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D4A96" w:rsidRPr="007E47BF" w:rsidRDefault="00FD4A96" w:rsidP="00FD4A96">
      <w:pPr>
        <w:jc w:val="center"/>
        <w:rPr>
          <w:b/>
          <w:sz w:val="28"/>
          <w:szCs w:val="28"/>
          <w:lang w:val="en-US"/>
        </w:rPr>
      </w:pPr>
      <w:r>
        <w:rPr>
          <w:b/>
          <w:color w:val="000000" w:themeColor="text1"/>
          <w:sz w:val="28"/>
          <w:szCs w:val="28"/>
          <w:lang w:val="en-US" w:eastAsia="id-ID"/>
        </w:rPr>
        <w:t>GAMBARAN</w:t>
      </w:r>
      <w:r w:rsidRPr="007E47BF">
        <w:rPr>
          <w:b/>
          <w:color w:val="000000" w:themeColor="text1"/>
          <w:sz w:val="28"/>
          <w:szCs w:val="28"/>
          <w:lang w:val="en-US" w:eastAsia="id-ID"/>
        </w:rPr>
        <w:t xml:space="preserve"> PENGETAHUAN IBU HAMIL TENTANG TANDA BAHAYA PADA KEHAMILAN DI WILAYAH KERJA POLINDES TANJUNG GUNUNG</w:t>
      </w:r>
      <w:r w:rsidRPr="007E47BF">
        <w:rPr>
          <w:b/>
          <w:sz w:val="28"/>
          <w:szCs w:val="28"/>
          <w:lang w:val="en-US"/>
        </w:rPr>
        <w:t>TAHUN 2018</w:t>
      </w:r>
    </w:p>
    <w:p w:rsidR="00FD4A96" w:rsidRPr="00A2208F" w:rsidRDefault="00FD4A96" w:rsidP="00FD4A96">
      <w:pPr>
        <w:jc w:val="center"/>
        <w:rPr>
          <w:b/>
        </w:rPr>
      </w:pPr>
      <w:r>
        <w:rPr>
          <w:b/>
        </w:rPr>
        <w:t>Liana Devi Oktavia</w:t>
      </w:r>
    </w:p>
    <w:p w:rsidR="00FD4A96" w:rsidRPr="00A2208F" w:rsidRDefault="00FD4A96" w:rsidP="00FD4A96">
      <w:pPr>
        <w:jc w:val="center"/>
        <w:rPr>
          <w:b/>
        </w:rPr>
      </w:pPr>
      <w:r w:rsidRPr="00A2208F">
        <w:rPr>
          <w:b/>
        </w:rPr>
        <w:t>Jurusan Kebidanan Poltekkes Kemenkes Pangkalpinang</w:t>
      </w:r>
    </w:p>
    <w:p w:rsidR="00FD4A96" w:rsidRPr="00A2208F" w:rsidRDefault="00FD4A96" w:rsidP="00FD4A96">
      <w:pPr>
        <w:pStyle w:val="Normal1"/>
        <w:spacing w:after="0" w:line="240" w:lineRule="auto"/>
        <w:jc w:val="center"/>
        <w:rPr>
          <w:rFonts w:ascii="Times New Roman" w:hAnsi="Times New Roman" w:cs="Times New Roman"/>
          <w:b/>
        </w:rPr>
      </w:pPr>
      <w:r w:rsidRPr="00A2208F">
        <w:rPr>
          <w:rFonts w:ascii="Times New Roman" w:eastAsia="Times New Roman" w:hAnsi="Times New Roman" w:cs="Times New Roman"/>
          <w:b/>
        </w:rPr>
        <w:t>Email :</w:t>
      </w:r>
      <w:hyperlink r:id="rId7" w:history="1">
        <w:r w:rsidRPr="001F0F0C">
          <w:rPr>
            <w:rStyle w:val="Hyperlink"/>
            <w:rFonts w:ascii="Times New Roman" w:eastAsia="Times New Roman" w:hAnsi="Times New Roman"/>
            <w:b/>
            <w:lang w:val="id-ID"/>
          </w:rPr>
          <w:t>devipangkalpinang@gmail.com</w:t>
        </w:r>
      </w:hyperlink>
    </w:p>
    <w:p w:rsidR="00FD4A96" w:rsidRDefault="00FD4A96" w:rsidP="00FD4A96">
      <w:pPr>
        <w:pStyle w:val="Normal1"/>
        <w:spacing w:after="0" w:line="240" w:lineRule="auto"/>
        <w:jc w:val="center"/>
        <w:rPr>
          <w:rFonts w:ascii="Times New Roman" w:hAnsi="Times New Roman" w:cs="Times New Roman"/>
          <w:b/>
          <w:sz w:val="28"/>
          <w:szCs w:val="28"/>
        </w:rPr>
      </w:pPr>
    </w:p>
    <w:p w:rsidR="00AB7664" w:rsidRDefault="00AB7664" w:rsidP="00AB7664">
      <w:pPr>
        <w:jc w:val="center"/>
        <w:rPr>
          <w:rFonts w:eastAsia="Times New Roman"/>
          <w:b/>
          <w:bCs/>
        </w:rPr>
      </w:pPr>
      <w:r>
        <w:rPr>
          <w:rFonts w:eastAsia="Times New Roman"/>
          <w:b/>
          <w:bCs/>
        </w:rPr>
        <w:t>Abstrak</w:t>
      </w:r>
    </w:p>
    <w:p w:rsidR="00AB7664" w:rsidRDefault="00AB7664" w:rsidP="00AB7664">
      <w:pPr>
        <w:jc w:val="center"/>
        <w:rPr>
          <w:sz w:val="20"/>
          <w:szCs w:val="20"/>
        </w:rPr>
      </w:pPr>
    </w:p>
    <w:p w:rsidR="00AB7664" w:rsidRDefault="00AB7664" w:rsidP="00AB7664">
      <w:pPr>
        <w:spacing w:line="6" w:lineRule="exact"/>
        <w:rPr>
          <w:sz w:val="24"/>
          <w:szCs w:val="24"/>
        </w:rPr>
      </w:pPr>
    </w:p>
    <w:p w:rsidR="00FD4A96" w:rsidRPr="00FD4A96" w:rsidRDefault="00FD4A96" w:rsidP="00FD4A96">
      <w:pPr>
        <w:pStyle w:val="ListParagraph"/>
        <w:spacing w:after="0" w:line="240" w:lineRule="auto"/>
        <w:ind w:left="0" w:firstLine="450"/>
        <w:jc w:val="both"/>
        <w:rPr>
          <w:rFonts w:ascii="Times New Roman" w:hAnsi="Times New Roman"/>
        </w:rPr>
      </w:pPr>
      <w:r w:rsidRPr="00FD4A96">
        <w:rPr>
          <w:rFonts w:ascii="Times New Roman" w:hAnsi="Times New Roman"/>
        </w:rPr>
        <w:t>Berdasarkan  Survei  Demografi  dan Kesehatan  Indonesia  (SDKI)  tahun  2012, angka  kematian  ibu  di Indonesia masih tinggi sebesar 359 per 100.000 kelahiran hidup Angka ini sedikit menurun jika dibandingkan  dengan SDKI tahun 1991</w:t>
      </w:r>
      <w:r w:rsidRPr="00FD4A96">
        <w:rPr>
          <w:rFonts w:ascii="Times New Roman" w:eastAsia="Arial" w:hAnsi="Times New Roman"/>
          <w:color w:val="48414C"/>
          <w:w w:val="95"/>
        </w:rPr>
        <w:t>,</w:t>
      </w:r>
      <w:r w:rsidRPr="00FD4A96">
        <w:rPr>
          <w:rFonts w:ascii="Times New Roman" w:hAnsi="Times New Roman"/>
        </w:rPr>
        <w:t xml:space="preserve">yaitu sebesar 390 per 100.000 kelahiran hidup. Angka ini sedikit menurun meskipun tidak terlalu signifikan.  Target global  MDGs (Millenium Development Goals)  ke-5 adalah  menurunkan  Angka Kematian  lbu (AKI) menjadi  102 per 100.000 kelahiran hidup pada tahun 2015 (Infodatin, 2014).Terjadinya tanda bahaya dalam kehamilan adalah tanda bahwa ada yang salah dengan ibu hamil atau kehamilan itu sendiri.Jika ini terjadi, ibu hamil membutuhkan saran perawatan medis yang mendesak.Pengetahuan tentang tanda-tanda bahaya dalam kehamilan pada ibu hamil dan komunitas mereka adalah langkah pertama yang penting dalam menerima rujukan yang tepat dan tepat waktu untuk perawatan obstetrik dan bayi baru lahir.Penelitian ini bertujuan mengetahui mengetahui </w:t>
      </w:r>
      <w:r w:rsidRPr="00FD4A96">
        <w:rPr>
          <w:rFonts w:ascii="Times New Roman" w:eastAsia="Times New Roman" w:hAnsi="Times New Roman"/>
          <w:color w:val="000000" w:themeColor="text1"/>
          <w:lang w:eastAsia="id-ID"/>
        </w:rPr>
        <w:t>Gambaran Pengetahuan Ibu Hamil Tentang Tanda Bahaya Pada Kehamilan di Wilayah Kerja Polindes Tanjung Gunung Tahun 2018</w:t>
      </w:r>
      <w:r w:rsidRPr="00FD4A96">
        <w:rPr>
          <w:rFonts w:ascii="Times New Roman" w:hAnsi="Times New Roman"/>
        </w:rPr>
        <w:t>.Jenis penelitian ini deskriptif, dengan menggunakan data primer.Hasil penelitian terhadap 30 orang responden ibu hamil di wilayah kerja Polindes Tanjung Gunung didapatkan bahwa pengetahuan yang dimiliki ibu hamil tentang tanda-tanda bahaya kehamilan kurang terlihat dari 22 orang (</w:t>
      </w:r>
      <w:r w:rsidRPr="00FD4A96">
        <w:rPr>
          <w:rFonts w:ascii="Times New Roman" w:hAnsi="Times New Roman"/>
          <w:color w:val="000000"/>
        </w:rPr>
        <w:t>73.3%</w:t>
      </w:r>
      <w:r w:rsidRPr="00FD4A96">
        <w:rPr>
          <w:rFonts w:ascii="Times New Roman" w:hAnsi="Times New Roman"/>
        </w:rPr>
        <w:t>)responden berpengetahuan kurang</w:t>
      </w:r>
      <w:r>
        <w:rPr>
          <w:rFonts w:ascii="Times New Roman" w:hAnsi="Times New Roman"/>
          <w:lang w:val="id-ID"/>
        </w:rPr>
        <w:t xml:space="preserve">. </w:t>
      </w:r>
      <w:r w:rsidRPr="00FD4A96">
        <w:rPr>
          <w:rFonts w:ascii="Times New Roman" w:hAnsi="Times New Roman"/>
        </w:rPr>
        <w:t xml:space="preserve">Bagi ibu hamil, diharapkan memperhatikan dan meningkatkan pengetahuannya, serta mencari informasi melalui media cetak dan elektronik. mengikuti penyuluhan di puskesmas, kegiatan posyandu, pertemuan PKK dan pertemuan rutin lain yang diadakan di daerah tersebut.  </w:t>
      </w:r>
    </w:p>
    <w:p w:rsidR="00FD4A96" w:rsidRPr="00FD4A96" w:rsidRDefault="00FD4A96" w:rsidP="00FD4A96">
      <w:pPr>
        <w:pStyle w:val="Normal1"/>
        <w:spacing w:after="0" w:line="240" w:lineRule="auto"/>
        <w:ind w:firstLine="720"/>
        <w:jc w:val="both"/>
        <w:rPr>
          <w:rFonts w:ascii="Times New Roman" w:hAnsi="Times New Roman" w:cs="Times New Roman"/>
        </w:rPr>
      </w:pPr>
    </w:p>
    <w:p w:rsidR="00FD4A96" w:rsidRPr="00FD4A96" w:rsidRDefault="00FD4A96" w:rsidP="00FD4A96">
      <w:pPr>
        <w:pStyle w:val="Normal1"/>
        <w:spacing w:after="0" w:line="240" w:lineRule="auto"/>
        <w:jc w:val="both"/>
        <w:rPr>
          <w:rFonts w:ascii="Times New Roman" w:hAnsi="Times New Roman" w:cs="Times New Roman"/>
          <w:lang w:val="id-ID"/>
        </w:rPr>
      </w:pPr>
      <w:r w:rsidRPr="00FD4A96">
        <w:rPr>
          <w:rFonts w:ascii="Times New Roman" w:hAnsi="Times New Roman" w:cs="Times New Roman"/>
        </w:rPr>
        <w:t>Kata Kunci</w:t>
      </w:r>
      <w:r w:rsidRPr="00FD4A96">
        <w:rPr>
          <w:rFonts w:ascii="Times New Roman" w:hAnsi="Times New Roman" w:cs="Times New Roman"/>
        </w:rPr>
        <w:tab/>
        <w:t xml:space="preserve">: </w:t>
      </w:r>
      <w:r w:rsidRPr="00FD4A96">
        <w:rPr>
          <w:rFonts w:ascii="Times New Roman" w:hAnsi="Times New Roman" w:cs="Times New Roman"/>
          <w:lang w:val="id-ID"/>
        </w:rPr>
        <w:t>Pengetahuan</w:t>
      </w:r>
      <w:r w:rsidRPr="00FD4A96">
        <w:rPr>
          <w:rFonts w:ascii="Times New Roman" w:hAnsi="Times New Roman" w:cs="Times New Roman"/>
        </w:rPr>
        <w:t xml:space="preserve">, </w:t>
      </w:r>
      <w:r w:rsidRPr="00FD4A96">
        <w:rPr>
          <w:rFonts w:ascii="Times New Roman" w:hAnsi="Times New Roman" w:cs="Times New Roman"/>
          <w:lang w:val="id-ID"/>
        </w:rPr>
        <w:t>Tanda Bahaya Kehamilan.</w:t>
      </w:r>
    </w:p>
    <w:p w:rsidR="00AB7664" w:rsidRPr="00FD4A96" w:rsidRDefault="00AB7664" w:rsidP="00AB7664">
      <w:pPr>
        <w:spacing w:line="200" w:lineRule="exact"/>
      </w:pPr>
    </w:p>
    <w:p w:rsidR="00AB7664" w:rsidRDefault="00AB7664" w:rsidP="00AB7664">
      <w:pPr>
        <w:spacing w:line="200" w:lineRule="exact"/>
        <w:rPr>
          <w:sz w:val="24"/>
          <w:szCs w:val="24"/>
        </w:rPr>
      </w:pPr>
    </w:p>
    <w:p w:rsidR="00AB7664" w:rsidRDefault="00AB7664" w:rsidP="00AB7664">
      <w:pPr>
        <w:spacing w:line="245" w:lineRule="exact"/>
        <w:rPr>
          <w:sz w:val="24"/>
          <w:szCs w:val="24"/>
        </w:rPr>
      </w:pPr>
    </w:p>
    <w:p w:rsidR="00FD4A96" w:rsidRPr="00007F15" w:rsidRDefault="00FD4A96" w:rsidP="00FD4A96">
      <w:pPr>
        <w:jc w:val="center"/>
        <w:rPr>
          <w:b/>
        </w:rPr>
      </w:pPr>
      <w:r w:rsidRPr="00007F15">
        <w:rPr>
          <w:b/>
        </w:rPr>
        <w:t>DESCRIPTION OF PREGNANT WOMEN DEGREE OF KNOWLEDGE ABOUT THE SIGNS OF HAZARDS IN PREGNANCY AT TANJUNG GUNUNG AREA IN 2018</w:t>
      </w:r>
    </w:p>
    <w:p w:rsidR="00FD4A96" w:rsidRPr="00007F15" w:rsidRDefault="00FD4A96" w:rsidP="00FD4A96">
      <w:pPr>
        <w:jc w:val="center"/>
        <w:rPr>
          <w:b/>
        </w:rPr>
      </w:pPr>
      <w:r w:rsidRPr="00007F15">
        <w:rPr>
          <w:b/>
        </w:rPr>
        <w:t>Liana Devi Oktavia</w:t>
      </w:r>
    </w:p>
    <w:p w:rsidR="00FD4A96" w:rsidRPr="00007F15" w:rsidRDefault="00FD4A96" w:rsidP="00FD4A96">
      <w:pPr>
        <w:jc w:val="center"/>
        <w:rPr>
          <w:b/>
        </w:rPr>
      </w:pPr>
      <w:r w:rsidRPr="00007F15">
        <w:rPr>
          <w:b/>
        </w:rPr>
        <w:t>Department of Midwifery, National Health Polytechnic of Pangkalpinang</w:t>
      </w:r>
    </w:p>
    <w:p w:rsidR="00FD4A96" w:rsidRPr="00007F15" w:rsidRDefault="00FD4A96" w:rsidP="00FD4A96">
      <w:pPr>
        <w:pStyle w:val="Normal1"/>
        <w:spacing w:after="0" w:line="240" w:lineRule="auto"/>
        <w:jc w:val="center"/>
        <w:rPr>
          <w:rFonts w:ascii="Times New Roman" w:hAnsi="Times New Roman" w:cs="Times New Roman"/>
          <w:b/>
          <w:sz w:val="24"/>
          <w:szCs w:val="24"/>
        </w:rPr>
      </w:pPr>
      <w:r w:rsidRPr="00007F15">
        <w:rPr>
          <w:rFonts w:ascii="Times New Roman" w:eastAsia="Times New Roman" w:hAnsi="Times New Roman" w:cs="Times New Roman"/>
          <w:b/>
          <w:sz w:val="24"/>
          <w:szCs w:val="24"/>
        </w:rPr>
        <w:t>Email:</w:t>
      </w:r>
      <w:hyperlink r:id="rId8" w:history="1">
        <w:r w:rsidRPr="00007F15">
          <w:rPr>
            <w:rStyle w:val="Hyperlink"/>
            <w:rFonts w:ascii="Times New Roman" w:eastAsia="Times New Roman" w:hAnsi="Times New Roman" w:cs="Times New Roman"/>
            <w:b/>
            <w:sz w:val="24"/>
            <w:szCs w:val="24"/>
            <w:lang w:val="id-ID"/>
          </w:rPr>
          <w:t>devipangkalpinang@gmail.com</w:t>
        </w:r>
      </w:hyperlink>
    </w:p>
    <w:p w:rsidR="00FD4A96" w:rsidRDefault="00FD4A96" w:rsidP="00FD4A96">
      <w:pPr>
        <w:tabs>
          <w:tab w:val="left" w:pos="2766"/>
        </w:tabs>
        <w:rPr>
          <w:lang w:val="id-ID"/>
        </w:rPr>
      </w:pPr>
      <w:r w:rsidRPr="00007F15">
        <w:tab/>
      </w:r>
    </w:p>
    <w:p w:rsidR="00FD4A96" w:rsidRDefault="00FD4A96" w:rsidP="00FD4A96">
      <w:pPr>
        <w:jc w:val="center"/>
        <w:rPr>
          <w:b/>
          <w:lang w:val="id-ID"/>
        </w:rPr>
      </w:pPr>
      <w:r>
        <w:rPr>
          <w:b/>
          <w:lang w:val="id-ID"/>
        </w:rPr>
        <w:t>Abstract</w:t>
      </w:r>
    </w:p>
    <w:p w:rsidR="00FD4A96" w:rsidRPr="00FD4A96" w:rsidRDefault="00FD4A96" w:rsidP="00FD4A96">
      <w:pPr>
        <w:tabs>
          <w:tab w:val="left" w:pos="2766"/>
        </w:tabs>
        <w:rPr>
          <w:lang w:val="id-ID"/>
        </w:rPr>
      </w:pPr>
    </w:p>
    <w:p w:rsidR="00FD4A96" w:rsidRPr="00007F15" w:rsidRDefault="00FD4A96" w:rsidP="00FD4A96">
      <w:pPr>
        <w:jc w:val="both"/>
      </w:pPr>
      <w:r w:rsidRPr="00007F15">
        <w:t>Based on the Indonesian Demographic and Health Survey (IDHS) in 2012, the maternal mortality rate in Indonesia was at 359 per 100,000 live births. This number was slightly lower compared to the 1991 IDHS, which was 390 per 100,000 live births. This number declined slightly even though it was not significant. The fifth global target of the MDGs (Millennium Development Goals) wasto reduce the Maternal Mortality Rate (MMR) to 102 per 100,000 live births in 2015. The occurrence of danger signs in pregnancy is a sign that there might be some problem with the pregnancy. If this happened, pregnant women needed advice on urgent medical care. Knowledge of danger signs in pregnancy for pregnant women and their communities was an important first step in receiving appropriate and timely referrals for obstetric and newborn care. This study aimed to find out the description of knowledge of pregnant women about signs of danger in pregnancy in the working area of ​​TanjungGunungPolindes in 2018. This type of research was descriptive study, using primary data.The results of the study of 30 respondents of pregnant women in the working area of ​​TanjungGunung Sub-Primary Health Care found that the degree of knowledgeof pregnant women about danger signs of pregnancy was less visible, ranging from 22 people (73.3%) respondents lacking in knowledge. For pregnant women, they were expected to pay attention and improve their knowledge, as well as seek information through print and electronic media, attend counseling at the Primary Health Care, Monthly Posyandu activities, PKK meetings and other regular meetings held in the area.</w:t>
      </w:r>
    </w:p>
    <w:p w:rsidR="00FD4A96" w:rsidRPr="00007F15" w:rsidRDefault="00FD4A96" w:rsidP="00FD4A96"/>
    <w:p w:rsidR="00FD4A96" w:rsidRPr="00007F15" w:rsidRDefault="00FD4A96" w:rsidP="00FD4A96">
      <w:pPr>
        <w:rPr>
          <w:i/>
        </w:rPr>
      </w:pPr>
      <w:r w:rsidRPr="00007F15">
        <w:rPr>
          <w:i/>
        </w:rPr>
        <w:t>Keywords: Knowledge, Pregnancy Hazard Signs</w:t>
      </w:r>
    </w:p>
    <w:p w:rsidR="00FD4A96" w:rsidRDefault="00FD4A96" w:rsidP="00FD4A96">
      <w:pPr>
        <w:spacing w:line="360" w:lineRule="auto"/>
        <w:rPr>
          <w:sz w:val="24"/>
          <w:szCs w:val="24"/>
        </w:rPr>
      </w:pPr>
    </w:p>
    <w:p w:rsidR="00AB7664" w:rsidRDefault="00AB7664" w:rsidP="00AB7664">
      <w:pPr>
        <w:spacing w:line="200" w:lineRule="exact"/>
        <w:rPr>
          <w:sz w:val="24"/>
          <w:szCs w:val="24"/>
        </w:rPr>
      </w:pPr>
    </w:p>
    <w:p w:rsidR="00AB7664" w:rsidRDefault="00AB7664" w:rsidP="00AB7664">
      <w:pPr>
        <w:sectPr w:rsidR="00AB7664" w:rsidSect="00EB170F">
          <w:headerReference w:type="even" r:id="rId9"/>
          <w:pgSz w:w="11900" w:h="16841"/>
          <w:pgMar w:top="1431" w:right="701" w:bottom="144" w:left="1140" w:header="397" w:footer="340" w:gutter="0"/>
          <w:cols w:space="720" w:equalWidth="0">
            <w:col w:w="9640"/>
          </w:cols>
          <w:titlePg/>
          <w:docGrid w:linePitch="299"/>
        </w:sectPr>
      </w:pPr>
    </w:p>
    <w:p w:rsidR="00AB7664" w:rsidRDefault="00AB7664" w:rsidP="00AB7664">
      <w:pPr>
        <w:rPr>
          <w:rFonts w:eastAsia="Times New Roman"/>
          <w:b/>
          <w:bCs/>
          <w:sz w:val="24"/>
          <w:szCs w:val="24"/>
          <w:lang w:val="id-ID"/>
        </w:rPr>
      </w:pPr>
      <w:bookmarkStart w:id="0" w:name="page2"/>
      <w:bookmarkEnd w:id="0"/>
      <w:r w:rsidRPr="00E62BD7">
        <w:rPr>
          <w:rFonts w:eastAsia="Times New Roman"/>
          <w:b/>
          <w:bCs/>
          <w:sz w:val="24"/>
          <w:szCs w:val="24"/>
        </w:rPr>
        <w:lastRenderedPageBreak/>
        <w:t>PENDAHULUAN</w:t>
      </w:r>
    </w:p>
    <w:p w:rsidR="00FD4A96" w:rsidRPr="004F6D5B" w:rsidRDefault="00FD4A96" w:rsidP="00FD4A96">
      <w:pPr>
        <w:pStyle w:val="ListParagraph"/>
        <w:spacing w:after="0" w:line="240" w:lineRule="auto"/>
        <w:ind w:left="142" w:firstLine="450"/>
        <w:jc w:val="both"/>
        <w:rPr>
          <w:rFonts w:ascii="Times New Roman" w:hAnsi="Times New Roman"/>
          <w:sz w:val="24"/>
          <w:szCs w:val="24"/>
        </w:rPr>
      </w:pPr>
      <w:r w:rsidRPr="00897A85">
        <w:rPr>
          <w:rFonts w:ascii="Times New Roman" w:hAnsi="Times New Roman"/>
          <w:sz w:val="24"/>
          <w:szCs w:val="24"/>
        </w:rPr>
        <w:t xml:space="preserve">Kehamilan adalah saat–saat yang paling dinantikan oleh para kaum ibu. Oleh karena itu pemeriksaan selama kehamilan sangat penting dilakukan. Selain untuk memastikan bayi berkembang sehat dan normal, juga untuk mengetahui kelainan yang mungkin terjadi. Semakin awal kelainan didiagnosis, semakin mudah mengatasinya. </w:t>
      </w:r>
      <w:r w:rsidRPr="004F6D5B">
        <w:rPr>
          <w:rFonts w:ascii="Times New Roman" w:hAnsi="Times New Roman"/>
          <w:sz w:val="24"/>
          <w:szCs w:val="24"/>
        </w:rPr>
        <w:t>Berdasarkan  Survei  Demografi  dan Kesehatan  Indonesia  (SDKI)  tahun  2012, angka  kematian  ibu  di Indonesia masih tinggi sebesar 359 per 100.000 kelahiran hidup Angka ini sedikit menurun jika dibandingkan  dengan SDKI tahun 1991</w:t>
      </w:r>
      <w:r w:rsidRPr="004F6D5B">
        <w:rPr>
          <w:rFonts w:ascii="Times New Roman" w:eastAsia="Arial" w:hAnsi="Times New Roman"/>
          <w:color w:val="48414C"/>
          <w:w w:val="95"/>
          <w:sz w:val="24"/>
          <w:szCs w:val="24"/>
        </w:rPr>
        <w:t>,</w:t>
      </w:r>
      <w:r w:rsidRPr="004F6D5B">
        <w:rPr>
          <w:rFonts w:ascii="Times New Roman" w:hAnsi="Times New Roman"/>
          <w:sz w:val="24"/>
          <w:szCs w:val="24"/>
        </w:rPr>
        <w:t>yaitu sebesar 390 per 100.000 kelahiran hidup. Angka ini sedikit menurun meskipun tidak terlalu signifikan.  Target global  MDGs (Millenium Development Goals)  ke-5 adalah  menurunkan  Angka Kematian  lbu (AKI) menjadi  102 per 100.000 kelahiran hidup pada tahun 2015 (</w:t>
      </w:r>
      <w:r>
        <w:rPr>
          <w:rFonts w:ascii="Times New Roman" w:hAnsi="Times New Roman"/>
          <w:sz w:val="24"/>
          <w:szCs w:val="24"/>
        </w:rPr>
        <w:t>Infodatin</w:t>
      </w:r>
      <w:r w:rsidRPr="004F6D5B">
        <w:rPr>
          <w:rFonts w:ascii="Times New Roman" w:hAnsi="Times New Roman"/>
          <w:sz w:val="24"/>
          <w:szCs w:val="24"/>
        </w:rPr>
        <w:t>,</w:t>
      </w:r>
      <w:r>
        <w:rPr>
          <w:rFonts w:ascii="Times New Roman" w:hAnsi="Times New Roman"/>
          <w:sz w:val="24"/>
          <w:szCs w:val="24"/>
        </w:rPr>
        <w:t>2014</w:t>
      </w:r>
      <w:r w:rsidRPr="004F6D5B">
        <w:rPr>
          <w:rFonts w:ascii="Times New Roman" w:hAnsi="Times New Roman"/>
          <w:sz w:val="24"/>
          <w:szCs w:val="24"/>
        </w:rPr>
        <w:t>).</w:t>
      </w:r>
    </w:p>
    <w:p w:rsidR="00FD4A96" w:rsidRPr="00CD5E9A" w:rsidRDefault="00FD4A96" w:rsidP="00FD4A96">
      <w:pPr>
        <w:pStyle w:val="ListParagraph"/>
        <w:spacing w:after="0" w:line="240" w:lineRule="auto"/>
        <w:ind w:left="142" w:firstLine="450"/>
        <w:jc w:val="both"/>
        <w:rPr>
          <w:rFonts w:ascii="Times New Roman" w:hAnsi="Times New Roman"/>
          <w:iCs/>
          <w:sz w:val="24"/>
          <w:szCs w:val="24"/>
        </w:rPr>
      </w:pPr>
      <w:r w:rsidRPr="00CD5E9A">
        <w:rPr>
          <w:rFonts w:ascii="Times New Roman" w:hAnsi="Times New Roman"/>
          <w:sz w:val="24"/>
          <w:szCs w:val="24"/>
        </w:rPr>
        <w:t xml:space="preserve">Terjadinya tanda bahaya dalam kehamilan adalah tanda bahwa ada yang salah dengan ibu hamil atau kehamilan itu sendiri. Jika ini terjadi, ibu hamil membutuhkan saran perawatan medis yang mendesak. Pengetahuan tentang tanda-tanda bahaya dalam kehamilan padaibu hamil dan komunitas mereka adalah langkah pertama yang penting dalam menerima rujukan yang tepat dan tepat waktu untuk perawatan obstetrik dan bayi baru lahir. Menurut </w:t>
      </w:r>
      <w:r w:rsidRPr="000F36C3">
        <w:rPr>
          <w:rFonts w:ascii="Times New Roman" w:hAnsi="Times New Roman"/>
          <w:i/>
          <w:sz w:val="24"/>
          <w:szCs w:val="24"/>
        </w:rPr>
        <w:t>World Health Organization (WHO)</w:t>
      </w:r>
      <w:r w:rsidRPr="00CD5E9A">
        <w:rPr>
          <w:rFonts w:ascii="Times New Roman" w:hAnsi="Times New Roman"/>
          <w:sz w:val="24"/>
          <w:szCs w:val="24"/>
        </w:rPr>
        <w:t>, setiap hari sekitar 830 ibu meninggal karena komplikasi kehamilan dan kelahiran anak. Hampir semua kematian ini terjadi dalam pengaturan sumber daya rendah, da</w:t>
      </w:r>
      <w:r>
        <w:rPr>
          <w:rFonts w:ascii="Times New Roman" w:hAnsi="Times New Roman"/>
          <w:sz w:val="24"/>
          <w:szCs w:val="24"/>
        </w:rPr>
        <w:t xml:space="preserve">n sebagian besar bisa dicegah            </w:t>
      </w:r>
      <w:r w:rsidRPr="00CD5E9A">
        <w:rPr>
          <w:rFonts w:ascii="Times New Roman" w:hAnsi="Times New Roman"/>
          <w:sz w:val="24"/>
          <w:szCs w:val="24"/>
        </w:rPr>
        <w:t>(</w:t>
      </w:r>
      <w:r w:rsidRPr="00CD5E9A">
        <w:rPr>
          <w:rFonts w:ascii="Times New Roman" w:hAnsi="Times New Roman"/>
          <w:iCs/>
          <w:sz w:val="24"/>
          <w:szCs w:val="24"/>
        </w:rPr>
        <w:t>Arun Kumar Jindal, 2017)</w:t>
      </w:r>
      <w:r>
        <w:rPr>
          <w:rFonts w:ascii="Times New Roman" w:hAnsi="Times New Roman"/>
          <w:iCs/>
          <w:sz w:val="24"/>
          <w:szCs w:val="24"/>
        </w:rPr>
        <w:t>.</w:t>
      </w:r>
    </w:p>
    <w:p w:rsidR="00FD4A96" w:rsidRPr="00CD5E9A" w:rsidRDefault="00FD4A96" w:rsidP="00FD4A96">
      <w:pPr>
        <w:pStyle w:val="ListParagraph"/>
        <w:spacing w:after="0" w:line="240" w:lineRule="auto"/>
        <w:ind w:left="142" w:firstLine="450"/>
        <w:jc w:val="both"/>
        <w:rPr>
          <w:rFonts w:ascii="Times New Roman" w:hAnsi="Times New Roman"/>
          <w:sz w:val="24"/>
          <w:szCs w:val="24"/>
        </w:rPr>
      </w:pPr>
      <w:r w:rsidRPr="00CD5E9A">
        <w:rPr>
          <w:rFonts w:ascii="Times New Roman" w:hAnsi="Times New Roman"/>
          <w:sz w:val="24"/>
          <w:szCs w:val="24"/>
        </w:rPr>
        <w:t xml:space="preserve">Keterlambatan dalam mencari perawatan adalah salah satu faktor kunci yang menyebabkan kematian ibu, yang dapat dikaitkan dengan kurangnya pengetahuan tentang tanda-tanda bahaya kebidanan. Pendarahan vagina yang berat, tangan bengkak/ wajah dan penglihatan kabur adalah tanda-tanda bahaya utama selama kehamilan. Tanda-tanda bahaya utama selama persalinan dan melahirkan meliputi: perdarahan vagina yang parah, persalinan lama (&gt; 12 jam), kejang dan retensi plasenta. Selain itu, perdarahan vagina yang parah, keputihan berbau busuk dan demam tinggi adalah tanda bahaya </w:t>
      </w:r>
      <w:r>
        <w:rPr>
          <w:rFonts w:ascii="Times New Roman" w:hAnsi="Times New Roman"/>
          <w:sz w:val="24"/>
          <w:szCs w:val="24"/>
        </w:rPr>
        <w:t>utama selama periode postpartum</w:t>
      </w:r>
      <w:r w:rsidRPr="00CD5E9A">
        <w:rPr>
          <w:rFonts w:ascii="Times New Roman" w:hAnsi="Times New Roman"/>
          <w:sz w:val="24"/>
          <w:szCs w:val="24"/>
        </w:rPr>
        <w:t xml:space="preserve"> (JHPIEGO, 2001)</w:t>
      </w:r>
      <w:r>
        <w:rPr>
          <w:rFonts w:ascii="Times New Roman" w:hAnsi="Times New Roman"/>
          <w:sz w:val="24"/>
          <w:szCs w:val="24"/>
        </w:rPr>
        <w:t>.</w:t>
      </w:r>
    </w:p>
    <w:p w:rsidR="00FD4A96" w:rsidRDefault="00FD4A96" w:rsidP="00FD4A96">
      <w:pPr>
        <w:pStyle w:val="ListParagraph"/>
        <w:spacing w:after="0" w:line="240" w:lineRule="auto"/>
        <w:ind w:left="142" w:firstLine="450"/>
        <w:jc w:val="both"/>
        <w:rPr>
          <w:rFonts w:ascii="Times New Roman" w:hAnsi="Times New Roman"/>
          <w:iCs/>
          <w:sz w:val="24"/>
          <w:szCs w:val="24"/>
        </w:rPr>
      </w:pPr>
      <w:r w:rsidRPr="00CD5E9A">
        <w:rPr>
          <w:rFonts w:ascii="Times New Roman" w:hAnsi="Times New Roman"/>
          <w:sz w:val="24"/>
          <w:szCs w:val="24"/>
        </w:rPr>
        <w:t xml:space="preserve">Jumlah ibu yang meninggal karena komplikasi selama kehamilan dan persalinan </w:t>
      </w:r>
      <w:r w:rsidRPr="00CD5E9A">
        <w:rPr>
          <w:rFonts w:ascii="Times New Roman" w:hAnsi="Times New Roman"/>
          <w:sz w:val="24"/>
          <w:szCs w:val="24"/>
        </w:rPr>
        <w:lastRenderedPageBreak/>
        <w:t>mengalami penurunan sebesar 44% dari perkiraan 532.000 pada tahun 1990 menjadi 303.000 pada tahun 2015. Menurut UNICEF, setiap tahun sekitar 78.000 ibu meninggal pada kelahiran anak dan dari komplikasi terkait kehamilan di India. Tingkat kematian ibu yang tinggi dapat dikurangi dengan memberdayakan ibu dengan pengetahuan tentang tanda-tanda bahaya kehamilan dan mempromosikan sikap mencari kesehatan yang tepat. Konseling tentang tanda bahaya komplikasi obstetri yang tidak dapat diprediksi dan manajemen komplikasi yang tepat sangat penting dalam mengurangi angka kematian ibu. Upaya harus dilakukan untuk meningkatkan kesadaran akan tanda-tanda bahaya dan mencegah</w:t>
      </w:r>
      <w:r>
        <w:rPr>
          <w:rFonts w:ascii="Times New Roman" w:hAnsi="Times New Roman"/>
          <w:sz w:val="24"/>
          <w:szCs w:val="24"/>
        </w:rPr>
        <w:t xml:space="preserve"> keparahan komplikasi kebidanan </w:t>
      </w:r>
      <w:r w:rsidRPr="00CD5E9A">
        <w:rPr>
          <w:rFonts w:ascii="Times New Roman" w:hAnsi="Times New Roman"/>
          <w:sz w:val="24"/>
          <w:szCs w:val="24"/>
        </w:rPr>
        <w:t>(</w:t>
      </w:r>
      <w:r w:rsidRPr="00CD5E9A">
        <w:rPr>
          <w:rFonts w:ascii="Times New Roman" w:hAnsi="Times New Roman"/>
          <w:iCs/>
          <w:sz w:val="24"/>
          <w:szCs w:val="24"/>
        </w:rPr>
        <w:t>Arun Kumar Jindal, 2017)</w:t>
      </w:r>
      <w:r>
        <w:rPr>
          <w:rFonts w:ascii="Times New Roman" w:hAnsi="Times New Roman"/>
          <w:iCs/>
          <w:sz w:val="24"/>
          <w:szCs w:val="24"/>
        </w:rPr>
        <w:t>.</w:t>
      </w:r>
    </w:p>
    <w:p w:rsidR="00FD4A96" w:rsidRPr="00B331D5" w:rsidRDefault="00FD4A96" w:rsidP="00FD4A96">
      <w:pPr>
        <w:pStyle w:val="ListParagraph"/>
        <w:spacing w:after="0" w:line="240" w:lineRule="auto"/>
        <w:ind w:left="142" w:firstLine="450"/>
        <w:jc w:val="both"/>
        <w:rPr>
          <w:rFonts w:ascii="Times New Roman" w:hAnsi="Times New Roman"/>
          <w:iCs/>
          <w:sz w:val="24"/>
          <w:szCs w:val="24"/>
        </w:rPr>
      </w:pPr>
      <w:r w:rsidRPr="00B331D5">
        <w:rPr>
          <w:rFonts w:ascii="Times New Roman" w:hAnsi="Times New Roman"/>
          <w:iCs/>
          <w:sz w:val="24"/>
          <w:szCs w:val="24"/>
        </w:rPr>
        <w:t>Peng</w:t>
      </w:r>
      <w:r>
        <w:rPr>
          <w:rFonts w:ascii="Times New Roman" w:hAnsi="Times New Roman"/>
          <w:iCs/>
          <w:sz w:val="24"/>
          <w:szCs w:val="24"/>
        </w:rPr>
        <w:t xml:space="preserve">etahuan ibu hamil tentang tanda </w:t>
      </w:r>
      <w:r w:rsidRPr="00B331D5">
        <w:rPr>
          <w:rFonts w:ascii="Times New Roman" w:hAnsi="Times New Roman"/>
          <w:iCs/>
          <w:sz w:val="24"/>
          <w:szCs w:val="24"/>
        </w:rPr>
        <w:t>bahaya pada kehamilan merupakan salah satufaktor yang dapat mempengaruhi ibu hamilberesiko tinggi m</w:t>
      </w:r>
      <w:r w:rsidR="00DB484D">
        <w:rPr>
          <w:rFonts w:ascii="Times New Roman" w:hAnsi="Times New Roman"/>
          <w:iCs/>
          <w:sz w:val="24"/>
          <w:szCs w:val="24"/>
        </w:rPr>
        <w:t>engalami tanda bahayakehamilan.</w:t>
      </w:r>
      <w:r w:rsidR="00DB484D">
        <w:rPr>
          <w:rFonts w:ascii="Times New Roman" w:hAnsi="Times New Roman"/>
          <w:iCs/>
          <w:sz w:val="24"/>
          <w:szCs w:val="24"/>
          <w:lang w:val="id-ID"/>
        </w:rPr>
        <w:t xml:space="preserve"> </w:t>
      </w:r>
      <w:r w:rsidRPr="00B331D5">
        <w:rPr>
          <w:rFonts w:ascii="Times New Roman" w:hAnsi="Times New Roman"/>
          <w:iCs/>
          <w:sz w:val="24"/>
          <w:szCs w:val="24"/>
        </w:rPr>
        <w:t>Apabilaibu hamil mengetahui tentang tanda bahayadalam kehamilan akan lebih mewaspadai agartidak terjadi kembali pada kehamilan yangberikutnya. Untuk mencegah timbulnyabahaya pada kehamilan maka ibu hamil perlumemeriksakan kehamilan secara rutin kefasilitas kesehatan setempat sepertipuskesmas, BPM, atau fasilitas kesehatanlainnya agar kesehatan ibu dan janin dapatterhindar dari resiko tanda bahaya kehamilan.Deteksi dini dari gejala dan tanda bahayaselama kehamilan merupakan salah satuupaya yang dapat dilakukan untuk mencegah</w:t>
      </w:r>
      <w:r>
        <w:rPr>
          <w:rFonts w:ascii="Times New Roman" w:hAnsi="Times New Roman"/>
          <w:iCs/>
          <w:sz w:val="24"/>
          <w:szCs w:val="24"/>
        </w:rPr>
        <w:t>terjadinya bahaya kehamilan (</w:t>
      </w:r>
      <w:r w:rsidRPr="00B331D5">
        <w:rPr>
          <w:rFonts w:ascii="Times New Roman" w:hAnsi="Times New Roman"/>
          <w:iCs/>
          <w:sz w:val="24"/>
          <w:szCs w:val="24"/>
        </w:rPr>
        <w:t>Monita Nathania</w:t>
      </w:r>
      <w:r>
        <w:rPr>
          <w:rFonts w:ascii="Times New Roman" w:hAnsi="Times New Roman"/>
          <w:iCs/>
          <w:sz w:val="24"/>
          <w:szCs w:val="24"/>
        </w:rPr>
        <w:t>, 2017).</w:t>
      </w:r>
    </w:p>
    <w:p w:rsidR="00FD4A96" w:rsidRPr="00897A85" w:rsidRDefault="00FD4A96" w:rsidP="00FD4A96">
      <w:pPr>
        <w:pStyle w:val="ListParagraph"/>
        <w:spacing w:after="0" w:line="240" w:lineRule="auto"/>
        <w:ind w:left="142" w:firstLine="450"/>
        <w:jc w:val="both"/>
        <w:rPr>
          <w:rFonts w:ascii="Times New Roman" w:eastAsia="Times New Roman" w:hAnsi="Times New Roman"/>
          <w:color w:val="000000" w:themeColor="text1"/>
          <w:sz w:val="24"/>
          <w:szCs w:val="24"/>
          <w:lang w:eastAsia="id-ID"/>
        </w:rPr>
      </w:pPr>
      <w:r w:rsidRPr="00897A85">
        <w:rPr>
          <w:rFonts w:ascii="Times New Roman" w:eastAsia="Times New Roman" w:hAnsi="Times New Roman"/>
          <w:color w:val="000000" w:themeColor="text1"/>
          <w:sz w:val="24"/>
          <w:szCs w:val="24"/>
          <w:lang w:eastAsia="id-ID"/>
        </w:rPr>
        <w:t>Penelitian ini merupakan penelitian deskriptif dengan metode wawancara untuk menilai Tingkat Pengetahuan Ibu Hamil Tentang Tanda Bahaya Pada Kehamilan di Wilayah Kerja Polindes Tanjung Gunung</w:t>
      </w:r>
      <w:r>
        <w:rPr>
          <w:rFonts w:ascii="Times New Roman" w:eastAsia="Times New Roman" w:hAnsi="Times New Roman"/>
          <w:color w:val="000000" w:themeColor="text1"/>
          <w:sz w:val="24"/>
          <w:szCs w:val="24"/>
          <w:lang w:eastAsia="id-ID"/>
        </w:rPr>
        <w:t xml:space="preserve"> Tahun 2018</w:t>
      </w:r>
      <w:r w:rsidRPr="00897A85">
        <w:rPr>
          <w:rFonts w:ascii="Times New Roman" w:eastAsia="Times New Roman" w:hAnsi="Times New Roman"/>
          <w:color w:val="000000" w:themeColor="text1"/>
          <w:sz w:val="24"/>
          <w:szCs w:val="24"/>
          <w:lang w:eastAsia="id-ID"/>
        </w:rPr>
        <w:t>.</w:t>
      </w:r>
    </w:p>
    <w:p w:rsidR="00FD4A96" w:rsidRDefault="00FD4A96" w:rsidP="00FD4A96">
      <w:pPr>
        <w:pStyle w:val="ListParagraph"/>
        <w:spacing w:after="0" w:line="240" w:lineRule="auto"/>
        <w:ind w:left="142" w:firstLine="592"/>
        <w:jc w:val="both"/>
        <w:rPr>
          <w:rFonts w:ascii="Times New Roman" w:hAnsi="Times New Roman"/>
          <w:sz w:val="24"/>
          <w:szCs w:val="24"/>
          <w:lang w:val="id-ID"/>
        </w:rPr>
      </w:pPr>
      <w:r w:rsidRPr="00897A85">
        <w:rPr>
          <w:rFonts w:ascii="Times New Roman" w:hAnsi="Times New Roman"/>
          <w:sz w:val="24"/>
          <w:szCs w:val="24"/>
        </w:rPr>
        <w:t>Berdasarkan latar belakang diatas, maka peneliti tertarik untuk meneliti tentang Pengetahuan Ibu hamil akan  tanda bahaya pada kehamilan di wilayah kerja Polindes Tanjung Gunung.</w:t>
      </w:r>
    </w:p>
    <w:p w:rsidR="003410DA" w:rsidRDefault="003410DA" w:rsidP="00FD4A96">
      <w:pPr>
        <w:pStyle w:val="ListParagraph"/>
        <w:spacing w:after="0" w:line="240" w:lineRule="auto"/>
        <w:ind w:left="142" w:firstLine="592"/>
        <w:jc w:val="both"/>
        <w:rPr>
          <w:rFonts w:ascii="Times New Roman" w:hAnsi="Times New Roman"/>
          <w:sz w:val="24"/>
          <w:szCs w:val="24"/>
          <w:lang w:val="id-ID"/>
        </w:rPr>
      </w:pPr>
    </w:p>
    <w:p w:rsidR="003410DA" w:rsidRDefault="003410DA" w:rsidP="00FD4A96">
      <w:pPr>
        <w:pStyle w:val="ListParagraph"/>
        <w:spacing w:after="0" w:line="240" w:lineRule="auto"/>
        <w:ind w:left="142" w:firstLine="592"/>
        <w:jc w:val="both"/>
        <w:rPr>
          <w:rFonts w:ascii="Times New Roman" w:hAnsi="Times New Roman"/>
          <w:sz w:val="24"/>
          <w:szCs w:val="24"/>
          <w:lang w:val="id-ID"/>
        </w:rPr>
      </w:pPr>
    </w:p>
    <w:p w:rsidR="003410DA" w:rsidRPr="003410DA" w:rsidRDefault="003410DA" w:rsidP="00FD4A96">
      <w:pPr>
        <w:pStyle w:val="ListParagraph"/>
        <w:spacing w:after="0" w:line="240" w:lineRule="auto"/>
        <w:ind w:left="142" w:firstLine="592"/>
        <w:jc w:val="both"/>
        <w:rPr>
          <w:rFonts w:ascii="Times New Roman" w:hAnsi="Times New Roman"/>
          <w:sz w:val="24"/>
          <w:szCs w:val="24"/>
          <w:lang w:val="id-ID"/>
        </w:rPr>
      </w:pPr>
    </w:p>
    <w:p w:rsidR="00FD4A96" w:rsidRPr="00FD4A96" w:rsidRDefault="00FD4A96" w:rsidP="00AB7664">
      <w:pPr>
        <w:rPr>
          <w:rFonts w:eastAsia="Times New Roman"/>
          <w:b/>
          <w:bCs/>
          <w:sz w:val="24"/>
          <w:szCs w:val="24"/>
          <w:lang w:val="id-ID"/>
        </w:rPr>
      </w:pPr>
    </w:p>
    <w:p w:rsidR="00FD4A96" w:rsidRPr="00FD4A96" w:rsidRDefault="00FD4A96" w:rsidP="00AB7664">
      <w:pPr>
        <w:rPr>
          <w:sz w:val="24"/>
          <w:szCs w:val="24"/>
          <w:lang w:val="id-ID"/>
        </w:rPr>
      </w:pPr>
    </w:p>
    <w:p w:rsidR="00AB7664" w:rsidRPr="00E62BD7" w:rsidRDefault="00AB7664" w:rsidP="00AB7664">
      <w:pPr>
        <w:spacing w:line="283" w:lineRule="exact"/>
        <w:rPr>
          <w:sz w:val="24"/>
          <w:szCs w:val="24"/>
        </w:rPr>
      </w:pPr>
    </w:p>
    <w:p w:rsidR="00AB7664" w:rsidRPr="00E62BD7" w:rsidRDefault="00AB7664" w:rsidP="00AB7664">
      <w:pPr>
        <w:rPr>
          <w:sz w:val="24"/>
          <w:szCs w:val="24"/>
        </w:rPr>
        <w:sectPr w:rsidR="00AB7664" w:rsidRPr="00E62BD7" w:rsidSect="00E0357B">
          <w:pgSz w:w="11900" w:h="16841"/>
          <w:pgMar w:top="846" w:right="1126" w:bottom="31" w:left="1000" w:header="397" w:footer="340" w:gutter="0"/>
          <w:cols w:num="2" w:space="720" w:equalWidth="0">
            <w:col w:w="4600" w:space="560"/>
            <w:col w:w="4620"/>
          </w:cols>
          <w:docGrid w:linePitch="299"/>
        </w:sectPr>
      </w:pPr>
    </w:p>
    <w:p w:rsidR="00AB7664" w:rsidRPr="00E62BD7" w:rsidRDefault="00AB7664" w:rsidP="00AB7664">
      <w:pPr>
        <w:spacing w:line="33" w:lineRule="exact"/>
        <w:rPr>
          <w:sz w:val="24"/>
          <w:szCs w:val="24"/>
        </w:rPr>
      </w:pPr>
    </w:p>
    <w:p w:rsidR="00AB7664" w:rsidRPr="00E62BD7" w:rsidRDefault="00AB7664" w:rsidP="00AB7664">
      <w:pPr>
        <w:rPr>
          <w:sz w:val="24"/>
          <w:szCs w:val="24"/>
        </w:rPr>
        <w:sectPr w:rsidR="00AB7664" w:rsidRPr="00E62BD7">
          <w:type w:val="continuous"/>
          <w:pgSz w:w="11900" w:h="16841"/>
          <w:pgMar w:top="846" w:right="1126" w:bottom="31" w:left="1000" w:header="0" w:footer="0" w:gutter="0"/>
          <w:cols w:space="720" w:equalWidth="0">
            <w:col w:w="9780"/>
          </w:cols>
        </w:sectPr>
      </w:pPr>
    </w:p>
    <w:p w:rsidR="00AB7664" w:rsidRDefault="00AB7664" w:rsidP="00AB7664">
      <w:pPr>
        <w:rPr>
          <w:rFonts w:eastAsia="Times New Roman"/>
          <w:b/>
          <w:bCs/>
          <w:sz w:val="24"/>
          <w:szCs w:val="24"/>
          <w:lang w:val="id-ID"/>
        </w:rPr>
      </w:pPr>
      <w:bookmarkStart w:id="1" w:name="page3"/>
      <w:bookmarkEnd w:id="1"/>
      <w:r w:rsidRPr="00E62BD7">
        <w:rPr>
          <w:rFonts w:eastAsia="Times New Roman"/>
          <w:b/>
          <w:bCs/>
          <w:sz w:val="24"/>
          <w:szCs w:val="24"/>
        </w:rPr>
        <w:lastRenderedPageBreak/>
        <w:t>METODE</w:t>
      </w:r>
    </w:p>
    <w:p w:rsidR="003B03CE" w:rsidRPr="003B03CE" w:rsidRDefault="003B03CE" w:rsidP="00AB7664">
      <w:pPr>
        <w:rPr>
          <w:rFonts w:eastAsia="Times New Roman"/>
          <w:b/>
          <w:bCs/>
          <w:sz w:val="24"/>
          <w:szCs w:val="24"/>
          <w:lang w:val="id-ID"/>
        </w:rPr>
      </w:pPr>
    </w:p>
    <w:p w:rsidR="003B03CE" w:rsidRDefault="003B03CE" w:rsidP="003B03CE">
      <w:pPr>
        <w:pStyle w:val="ListParagraph"/>
        <w:spacing w:after="0" w:line="240" w:lineRule="auto"/>
        <w:ind w:left="142" w:firstLine="425"/>
        <w:jc w:val="both"/>
        <w:rPr>
          <w:rFonts w:ascii="Times New Roman" w:hAnsi="Times New Roman"/>
          <w:sz w:val="24"/>
          <w:szCs w:val="24"/>
          <w:lang w:val="id-ID"/>
        </w:rPr>
      </w:pPr>
      <w:r>
        <w:rPr>
          <w:rFonts w:ascii="Times New Roman" w:hAnsi="Times New Roman"/>
          <w:sz w:val="24"/>
          <w:szCs w:val="24"/>
        </w:rPr>
        <w:t xml:space="preserve">Desain </w:t>
      </w:r>
      <w:r w:rsidRPr="00897A85">
        <w:rPr>
          <w:rFonts w:ascii="Times New Roman" w:hAnsi="Times New Roman"/>
          <w:sz w:val="24"/>
          <w:szCs w:val="24"/>
        </w:rPr>
        <w:t>penelitian ini adalah penelitian Deskriptif.</w:t>
      </w:r>
      <w:r>
        <w:rPr>
          <w:rFonts w:ascii="Times New Roman" w:hAnsi="Times New Roman"/>
          <w:sz w:val="24"/>
          <w:szCs w:val="24"/>
          <w:lang w:val="id-ID"/>
        </w:rPr>
        <w:t xml:space="preserve"> </w:t>
      </w:r>
      <w:r w:rsidRPr="00897A85">
        <w:rPr>
          <w:rFonts w:ascii="Times New Roman" w:hAnsi="Times New Roman"/>
          <w:sz w:val="24"/>
          <w:szCs w:val="24"/>
        </w:rPr>
        <w:t>Dimana peneliti hanya ingin melihat gambaran pengetahuan ibu tentang tanda bahaya pada kehamilan tanpa dilakukan intervensi.</w:t>
      </w:r>
      <w:r>
        <w:rPr>
          <w:sz w:val="24"/>
          <w:szCs w:val="24"/>
          <w:lang w:val="id-ID"/>
        </w:rPr>
        <w:t xml:space="preserve"> </w:t>
      </w:r>
      <w:r w:rsidRPr="00897A85">
        <w:rPr>
          <w:rFonts w:ascii="Times New Roman" w:hAnsi="Times New Roman"/>
          <w:sz w:val="24"/>
          <w:szCs w:val="24"/>
        </w:rPr>
        <w:t xml:space="preserve">Populasi dalam penelitian ini adalah seluruh ibu hamil yang ada di wilayah Kerja Polindes </w:t>
      </w:r>
      <w:r w:rsidR="0005625A">
        <w:rPr>
          <w:rFonts w:ascii="Times New Roman" w:hAnsi="Times New Roman"/>
          <w:sz w:val="24"/>
          <w:szCs w:val="24"/>
        </w:rPr>
        <w:t>Tanjung Gunung yang berjumlah 3</w:t>
      </w:r>
      <w:r w:rsidR="0005625A">
        <w:rPr>
          <w:rFonts w:ascii="Times New Roman" w:hAnsi="Times New Roman"/>
          <w:sz w:val="24"/>
          <w:szCs w:val="24"/>
          <w:lang w:val="id-ID"/>
        </w:rPr>
        <w:t>0</w:t>
      </w:r>
      <w:r w:rsidRPr="00897A85">
        <w:rPr>
          <w:rFonts w:ascii="Times New Roman" w:hAnsi="Times New Roman"/>
          <w:sz w:val="24"/>
          <w:szCs w:val="24"/>
        </w:rPr>
        <w:t xml:space="preserve"> orang</w:t>
      </w:r>
      <w:r>
        <w:rPr>
          <w:rFonts w:ascii="Times New Roman" w:hAnsi="Times New Roman"/>
          <w:sz w:val="24"/>
          <w:szCs w:val="24"/>
          <w:lang w:val="id-ID"/>
        </w:rPr>
        <w:t>.</w:t>
      </w:r>
      <w:r w:rsidRPr="003B03CE">
        <w:rPr>
          <w:rFonts w:ascii="Times New Roman" w:hAnsi="Times New Roman"/>
          <w:sz w:val="24"/>
          <w:szCs w:val="24"/>
        </w:rPr>
        <w:t xml:space="preserve"> </w:t>
      </w:r>
      <w:r w:rsidRPr="00897A85">
        <w:rPr>
          <w:rFonts w:ascii="Times New Roman" w:hAnsi="Times New Roman"/>
          <w:sz w:val="24"/>
          <w:szCs w:val="24"/>
        </w:rPr>
        <w:t>Instrumen dalam penelitian ini adalah kuesioner yang berisi pertanyaan tentang pengetahuan ibu akan tanda bahaya pada kehamilan</w:t>
      </w:r>
      <w:r>
        <w:rPr>
          <w:rFonts w:ascii="Times New Roman" w:hAnsi="Times New Roman"/>
          <w:sz w:val="24"/>
          <w:szCs w:val="24"/>
          <w:lang w:val="id-ID"/>
        </w:rPr>
        <w:t xml:space="preserve">. </w:t>
      </w:r>
      <w:r w:rsidRPr="00897A85">
        <w:rPr>
          <w:rFonts w:ascii="Times New Roman" w:hAnsi="Times New Roman"/>
          <w:sz w:val="24"/>
          <w:szCs w:val="24"/>
        </w:rPr>
        <w:t>Variabel dalam penelitian ini adalah pengetahuan ibu akan tanda bahaya pada kehamilan</w:t>
      </w:r>
    </w:p>
    <w:p w:rsidR="003410DA" w:rsidRPr="003410DA" w:rsidRDefault="003410DA" w:rsidP="003B03CE">
      <w:pPr>
        <w:pStyle w:val="ListParagraph"/>
        <w:spacing w:after="0" w:line="240" w:lineRule="auto"/>
        <w:ind w:left="142" w:firstLine="425"/>
        <w:jc w:val="both"/>
        <w:rPr>
          <w:rFonts w:ascii="Times New Roman" w:hAnsi="Times New Roman"/>
          <w:sz w:val="24"/>
          <w:szCs w:val="24"/>
          <w:lang w:val="id-ID"/>
        </w:rPr>
      </w:pPr>
    </w:p>
    <w:p w:rsidR="003410DA" w:rsidRPr="003410DA" w:rsidRDefault="003410DA" w:rsidP="00AB7664">
      <w:pPr>
        <w:spacing w:line="235" w:lineRule="auto"/>
        <w:ind w:left="300" w:right="42" w:hanging="282"/>
        <w:rPr>
          <w:rFonts w:eastAsia="Times New Roman"/>
          <w:b/>
          <w:bCs/>
          <w:sz w:val="24"/>
          <w:szCs w:val="24"/>
          <w:lang w:val="id-ID"/>
        </w:rPr>
      </w:pPr>
      <w:r>
        <w:rPr>
          <w:rFonts w:eastAsia="Times New Roman"/>
          <w:b/>
          <w:bCs/>
          <w:sz w:val="24"/>
          <w:szCs w:val="24"/>
          <w:lang w:val="id-ID"/>
        </w:rPr>
        <w:t>HASIL</w:t>
      </w:r>
    </w:p>
    <w:p w:rsidR="003B03CE" w:rsidRDefault="003B03CE" w:rsidP="003410DA">
      <w:pPr>
        <w:spacing w:before="29"/>
        <w:ind w:left="142"/>
        <w:jc w:val="both"/>
        <w:rPr>
          <w:b/>
          <w:sz w:val="24"/>
          <w:szCs w:val="24"/>
        </w:rPr>
      </w:pPr>
      <w:r>
        <w:rPr>
          <w:rFonts w:eastAsia="Times New Roman"/>
          <w:b/>
          <w:spacing w:val="-2"/>
          <w:sz w:val="24"/>
          <w:szCs w:val="24"/>
        </w:rPr>
        <w:t xml:space="preserve">Tabel 2. </w:t>
      </w:r>
      <w:r w:rsidRPr="007D0CD6">
        <w:rPr>
          <w:rFonts w:eastAsia="Times New Roman"/>
          <w:b/>
          <w:spacing w:val="-2"/>
          <w:sz w:val="24"/>
          <w:szCs w:val="24"/>
        </w:rPr>
        <w:t>K</w:t>
      </w:r>
      <w:r w:rsidRPr="007D0CD6">
        <w:rPr>
          <w:rFonts w:eastAsia="Times New Roman"/>
          <w:b/>
          <w:sz w:val="24"/>
          <w:szCs w:val="24"/>
        </w:rPr>
        <w:t>a</w:t>
      </w:r>
      <w:r w:rsidRPr="007D0CD6">
        <w:rPr>
          <w:rFonts w:eastAsia="Times New Roman"/>
          <w:b/>
          <w:spacing w:val="-1"/>
          <w:sz w:val="24"/>
          <w:szCs w:val="24"/>
        </w:rPr>
        <w:t>r</w:t>
      </w:r>
      <w:r w:rsidRPr="007D0CD6">
        <w:rPr>
          <w:rFonts w:eastAsia="Times New Roman"/>
          <w:b/>
          <w:sz w:val="24"/>
          <w:szCs w:val="24"/>
        </w:rPr>
        <w:t>a</w:t>
      </w:r>
      <w:r w:rsidRPr="007D0CD6">
        <w:rPr>
          <w:rFonts w:eastAsia="Times New Roman"/>
          <w:b/>
          <w:spacing w:val="1"/>
          <w:sz w:val="24"/>
          <w:szCs w:val="24"/>
        </w:rPr>
        <w:t>k</w:t>
      </w:r>
      <w:r w:rsidRPr="007D0CD6">
        <w:rPr>
          <w:rFonts w:eastAsia="Times New Roman"/>
          <w:b/>
          <w:spacing w:val="-1"/>
          <w:sz w:val="24"/>
          <w:szCs w:val="24"/>
        </w:rPr>
        <w:t>t</w:t>
      </w:r>
      <w:r w:rsidRPr="007D0CD6">
        <w:rPr>
          <w:rFonts w:eastAsia="Times New Roman"/>
          <w:b/>
          <w:spacing w:val="1"/>
          <w:sz w:val="24"/>
          <w:szCs w:val="24"/>
        </w:rPr>
        <w:t>e</w:t>
      </w:r>
      <w:r w:rsidRPr="007D0CD6">
        <w:rPr>
          <w:rFonts w:eastAsia="Times New Roman"/>
          <w:b/>
          <w:spacing w:val="-1"/>
          <w:sz w:val="24"/>
          <w:szCs w:val="24"/>
        </w:rPr>
        <w:t>r</w:t>
      </w:r>
      <w:r w:rsidRPr="007D0CD6">
        <w:rPr>
          <w:rFonts w:eastAsia="Times New Roman"/>
          <w:b/>
          <w:sz w:val="24"/>
          <w:szCs w:val="24"/>
        </w:rPr>
        <w:t>is</w:t>
      </w:r>
      <w:r w:rsidRPr="007D0CD6">
        <w:rPr>
          <w:rFonts w:eastAsia="Times New Roman"/>
          <w:b/>
          <w:spacing w:val="-1"/>
          <w:sz w:val="24"/>
          <w:szCs w:val="24"/>
        </w:rPr>
        <w:t>t</w:t>
      </w:r>
      <w:r w:rsidRPr="007D0CD6">
        <w:rPr>
          <w:rFonts w:eastAsia="Times New Roman"/>
          <w:b/>
          <w:sz w:val="24"/>
          <w:szCs w:val="24"/>
        </w:rPr>
        <w:t xml:space="preserve">ik </w:t>
      </w:r>
      <w:r w:rsidRPr="007D0CD6">
        <w:rPr>
          <w:b/>
          <w:sz w:val="24"/>
          <w:szCs w:val="24"/>
          <w:lang w:val="en-US"/>
        </w:rPr>
        <w:t xml:space="preserve">Ibu Hamil </w:t>
      </w:r>
      <w:r>
        <w:rPr>
          <w:b/>
          <w:sz w:val="24"/>
          <w:szCs w:val="24"/>
        </w:rPr>
        <w:t>d</w:t>
      </w:r>
      <w:r w:rsidRPr="007D0CD6">
        <w:rPr>
          <w:b/>
          <w:sz w:val="24"/>
          <w:szCs w:val="24"/>
          <w:lang w:val="en-US"/>
        </w:rPr>
        <w:t xml:space="preserve">i Wilayah Kerja Polindes Tanjung Gunung </w:t>
      </w:r>
      <w:r>
        <w:rPr>
          <w:b/>
          <w:sz w:val="24"/>
          <w:szCs w:val="24"/>
        </w:rPr>
        <w:t>Tahun 2018</w:t>
      </w:r>
    </w:p>
    <w:p w:rsidR="003B03CE" w:rsidRDefault="003B03CE" w:rsidP="003410DA">
      <w:pPr>
        <w:spacing w:before="29"/>
        <w:ind w:left="142"/>
        <w:jc w:val="both"/>
        <w:rPr>
          <w:sz w:val="24"/>
          <w:szCs w:val="24"/>
        </w:rPr>
      </w:pPr>
      <w:r w:rsidRPr="007D0CD6">
        <w:rPr>
          <w:sz w:val="24"/>
          <w:szCs w:val="24"/>
        </w:rPr>
        <w:t xml:space="preserve">Karakteristik dari </w:t>
      </w:r>
      <w:r>
        <w:rPr>
          <w:sz w:val="24"/>
          <w:szCs w:val="24"/>
        </w:rPr>
        <w:t xml:space="preserve">34 jumlah responden di wilayah </w:t>
      </w:r>
      <w:r w:rsidRPr="007D0CD6">
        <w:rPr>
          <w:sz w:val="24"/>
          <w:szCs w:val="24"/>
          <w:lang w:val="en-US"/>
        </w:rPr>
        <w:t>Polindes Tanjung Gunung</w:t>
      </w:r>
      <w:r w:rsidRPr="007D0CD6">
        <w:rPr>
          <w:sz w:val="24"/>
          <w:szCs w:val="24"/>
        </w:rPr>
        <w:t xml:space="preserve"> Kecamatan </w:t>
      </w:r>
      <w:r>
        <w:rPr>
          <w:sz w:val="24"/>
          <w:szCs w:val="24"/>
        </w:rPr>
        <w:t xml:space="preserve">Pangkalan Baru </w:t>
      </w:r>
      <w:r w:rsidRPr="007D0CD6">
        <w:rPr>
          <w:sz w:val="24"/>
          <w:szCs w:val="24"/>
        </w:rPr>
        <w:t xml:space="preserve">Kabupaten </w:t>
      </w:r>
      <w:r>
        <w:rPr>
          <w:sz w:val="24"/>
          <w:szCs w:val="24"/>
        </w:rPr>
        <w:t>Bangka Tengah</w:t>
      </w:r>
      <w:r w:rsidRPr="007D0CD6">
        <w:rPr>
          <w:sz w:val="24"/>
          <w:szCs w:val="24"/>
        </w:rPr>
        <w:t xml:space="preserve">, </w:t>
      </w:r>
      <w:r>
        <w:rPr>
          <w:sz w:val="24"/>
          <w:szCs w:val="24"/>
        </w:rPr>
        <w:t xml:space="preserve">disajikan menurut tabel </w:t>
      </w:r>
      <w:r w:rsidRPr="007D0CD6">
        <w:rPr>
          <w:sz w:val="24"/>
          <w:szCs w:val="24"/>
        </w:rPr>
        <w:t>sebagai berikut :</w:t>
      </w:r>
    </w:p>
    <w:tbl>
      <w:tblPr>
        <w:tblStyle w:val="TableGrid"/>
        <w:tblW w:w="4708" w:type="dxa"/>
        <w:tblInd w:w="108" w:type="dxa"/>
        <w:tblLook w:val="04A0"/>
      </w:tblPr>
      <w:tblGrid>
        <w:gridCol w:w="481"/>
        <w:gridCol w:w="1884"/>
        <w:gridCol w:w="1287"/>
        <w:gridCol w:w="1056"/>
      </w:tblGrid>
      <w:tr w:rsidR="003410DA" w:rsidRPr="003410DA" w:rsidTr="003410DA">
        <w:tc>
          <w:tcPr>
            <w:tcW w:w="479" w:type="dxa"/>
            <w:shd w:val="clear" w:color="auto" w:fill="BFBFBF" w:themeFill="background1" w:themeFillShade="BF"/>
          </w:tcPr>
          <w:p w:rsidR="003B03CE" w:rsidRPr="003410DA" w:rsidRDefault="003B03CE" w:rsidP="003410DA">
            <w:pPr>
              <w:jc w:val="center"/>
              <w:rPr>
                <w:b/>
                <w:sz w:val="18"/>
                <w:szCs w:val="18"/>
              </w:rPr>
            </w:pPr>
            <w:r w:rsidRPr="003410DA">
              <w:rPr>
                <w:b/>
                <w:sz w:val="18"/>
                <w:szCs w:val="18"/>
              </w:rPr>
              <w:t>No.</w:t>
            </w:r>
          </w:p>
        </w:tc>
        <w:tc>
          <w:tcPr>
            <w:tcW w:w="1885" w:type="dxa"/>
            <w:shd w:val="clear" w:color="auto" w:fill="BFBFBF" w:themeFill="background1" w:themeFillShade="BF"/>
          </w:tcPr>
          <w:p w:rsidR="003B03CE" w:rsidRPr="003410DA" w:rsidRDefault="003B03CE" w:rsidP="003410DA">
            <w:pPr>
              <w:jc w:val="center"/>
              <w:rPr>
                <w:b/>
                <w:sz w:val="18"/>
                <w:szCs w:val="18"/>
              </w:rPr>
            </w:pPr>
            <w:r w:rsidRPr="003410DA">
              <w:rPr>
                <w:b/>
                <w:sz w:val="18"/>
                <w:szCs w:val="18"/>
              </w:rPr>
              <w:t>Karakteristik</w:t>
            </w:r>
          </w:p>
        </w:tc>
        <w:tc>
          <w:tcPr>
            <w:tcW w:w="1287" w:type="dxa"/>
            <w:shd w:val="clear" w:color="auto" w:fill="BFBFBF" w:themeFill="background1" w:themeFillShade="BF"/>
          </w:tcPr>
          <w:p w:rsidR="003B03CE" w:rsidRPr="003410DA" w:rsidRDefault="003B03CE" w:rsidP="003410DA">
            <w:pPr>
              <w:jc w:val="center"/>
              <w:rPr>
                <w:b/>
                <w:sz w:val="18"/>
                <w:szCs w:val="18"/>
              </w:rPr>
            </w:pPr>
            <w:r w:rsidRPr="003410DA">
              <w:rPr>
                <w:b/>
                <w:sz w:val="18"/>
                <w:szCs w:val="18"/>
              </w:rPr>
              <w:t>Frekuensi</w:t>
            </w:r>
          </w:p>
        </w:tc>
        <w:tc>
          <w:tcPr>
            <w:tcW w:w="1057" w:type="dxa"/>
            <w:shd w:val="clear" w:color="auto" w:fill="BFBFBF" w:themeFill="background1" w:themeFillShade="BF"/>
          </w:tcPr>
          <w:p w:rsidR="003B03CE" w:rsidRPr="003410DA" w:rsidRDefault="003B03CE" w:rsidP="003410DA">
            <w:pPr>
              <w:jc w:val="center"/>
              <w:rPr>
                <w:b/>
                <w:sz w:val="18"/>
                <w:szCs w:val="18"/>
              </w:rPr>
            </w:pPr>
            <w:r w:rsidRPr="003410DA">
              <w:rPr>
                <w:b/>
                <w:sz w:val="18"/>
                <w:szCs w:val="18"/>
              </w:rPr>
              <w:t>%</w:t>
            </w:r>
          </w:p>
        </w:tc>
      </w:tr>
      <w:tr w:rsidR="003B03CE" w:rsidRPr="003410DA" w:rsidTr="003410DA">
        <w:tc>
          <w:tcPr>
            <w:tcW w:w="479" w:type="dxa"/>
            <w:vMerge w:val="restart"/>
          </w:tcPr>
          <w:p w:rsidR="003B03CE" w:rsidRPr="003410DA" w:rsidRDefault="003B03CE" w:rsidP="003410DA">
            <w:pPr>
              <w:jc w:val="center"/>
              <w:rPr>
                <w:b/>
                <w:sz w:val="18"/>
                <w:szCs w:val="18"/>
              </w:rPr>
            </w:pPr>
            <w:r w:rsidRPr="003410DA">
              <w:rPr>
                <w:b/>
                <w:sz w:val="18"/>
                <w:szCs w:val="18"/>
              </w:rPr>
              <w:t>1</w:t>
            </w:r>
          </w:p>
        </w:tc>
        <w:tc>
          <w:tcPr>
            <w:tcW w:w="4229" w:type="dxa"/>
            <w:gridSpan w:val="3"/>
          </w:tcPr>
          <w:p w:rsidR="003B03CE" w:rsidRPr="003410DA" w:rsidRDefault="003B03CE" w:rsidP="003410DA">
            <w:pPr>
              <w:rPr>
                <w:sz w:val="18"/>
                <w:szCs w:val="18"/>
              </w:rPr>
            </w:pPr>
            <w:r w:rsidRPr="003410DA">
              <w:rPr>
                <w:b/>
                <w:sz w:val="18"/>
                <w:szCs w:val="18"/>
              </w:rPr>
              <w:t xml:space="preserve">Umur </w:t>
            </w:r>
          </w:p>
        </w:tc>
      </w:tr>
      <w:tr w:rsidR="003410DA" w:rsidRPr="003410DA" w:rsidTr="003410DA">
        <w:tc>
          <w:tcPr>
            <w:tcW w:w="479" w:type="dxa"/>
            <w:vMerge/>
          </w:tcPr>
          <w:p w:rsidR="003B03CE" w:rsidRPr="003410DA" w:rsidRDefault="003B03CE" w:rsidP="003410DA">
            <w:pPr>
              <w:jc w:val="center"/>
              <w:rPr>
                <w:b/>
                <w:sz w:val="18"/>
                <w:szCs w:val="18"/>
              </w:rPr>
            </w:pPr>
          </w:p>
        </w:tc>
        <w:tc>
          <w:tcPr>
            <w:tcW w:w="1885" w:type="dxa"/>
            <w:shd w:val="clear" w:color="auto" w:fill="D9D9D9" w:themeFill="background1" w:themeFillShade="D9"/>
          </w:tcPr>
          <w:p w:rsidR="003B03CE" w:rsidRPr="003410DA" w:rsidRDefault="003B03CE" w:rsidP="003410DA">
            <w:pPr>
              <w:rPr>
                <w:sz w:val="18"/>
                <w:szCs w:val="18"/>
              </w:rPr>
            </w:pPr>
            <w:r w:rsidRPr="003410DA">
              <w:rPr>
                <w:sz w:val="18"/>
                <w:szCs w:val="18"/>
              </w:rPr>
              <w:t xml:space="preserve">Berisiko </w:t>
            </w:r>
          </w:p>
        </w:tc>
        <w:tc>
          <w:tcPr>
            <w:tcW w:w="1287" w:type="dxa"/>
            <w:shd w:val="clear" w:color="auto" w:fill="D9D9D9" w:themeFill="background1" w:themeFillShade="D9"/>
            <w:vAlign w:val="center"/>
          </w:tcPr>
          <w:p w:rsidR="003B03CE" w:rsidRPr="003410DA" w:rsidRDefault="003B03CE" w:rsidP="003410DA">
            <w:pPr>
              <w:autoSpaceDE w:val="0"/>
              <w:autoSpaceDN w:val="0"/>
              <w:adjustRightInd w:val="0"/>
              <w:ind w:left="60" w:right="60"/>
              <w:jc w:val="right"/>
              <w:rPr>
                <w:color w:val="000000"/>
                <w:sz w:val="18"/>
                <w:szCs w:val="18"/>
              </w:rPr>
            </w:pPr>
            <w:r w:rsidRPr="003410DA">
              <w:rPr>
                <w:color w:val="000000"/>
                <w:sz w:val="18"/>
                <w:szCs w:val="18"/>
              </w:rPr>
              <w:t>19</w:t>
            </w:r>
          </w:p>
        </w:tc>
        <w:tc>
          <w:tcPr>
            <w:tcW w:w="1057" w:type="dxa"/>
            <w:shd w:val="clear" w:color="auto" w:fill="D9D9D9" w:themeFill="background1" w:themeFillShade="D9"/>
            <w:vAlign w:val="center"/>
          </w:tcPr>
          <w:p w:rsidR="003B03CE" w:rsidRPr="003410DA" w:rsidRDefault="003B03CE" w:rsidP="003410DA">
            <w:pPr>
              <w:autoSpaceDE w:val="0"/>
              <w:autoSpaceDN w:val="0"/>
              <w:adjustRightInd w:val="0"/>
              <w:ind w:left="60" w:right="60"/>
              <w:jc w:val="right"/>
              <w:rPr>
                <w:color w:val="000000"/>
                <w:sz w:val="18"/>
                <w:szCs w:val="18"/>
              </w:rPr>
            </w:pPr>
            <w:r w:rsidRPr="003410DA">
              <w:rPr>
                <w:color w:val="000000"/>
                <w:sz w:val="18"/>
                <w:szCs w:val="18"/>
              </w:rPr>
              <w:t>63.3</w:t>
            </w:r>
          </w:p>
        </w:tc>
      </w:tr>
      <w:tr w:rsidR="003B03CE" w:rsidRPr="003410DA" w:rsidTr="003410DA">
        <w:tc>
          <w:tcPr>
            <w:tcW w:w="479" w:type="dxa"/>
            <w:vMerge/>
          </w:tcPr>
          <w:p w:rsidR="003B03CE" w:rsidRPr="003410DA" w:rsidRDefault="003B03CE" w:rsidP="003410DA">
            <w:pPr>
              <w:jc w:val="center"/>
              <w:rPr>
                <w:b/>
                <w:sz w:val="18"/>
                <w:szCs w:val="18"/>
              </w:rPr>
            </w:pPr>
          </w:p>
        </w:tc>
        <w:tc>
          <w:tcPr>
            <w:tcW w:w="1885" w:type="dxa"/>
          </w:tcPr>
          <w:p w:rsidR="003B03CE" w:rsidRPr="003410DA" w:rsidRDefault="003B03CE" w:rsidP="003410DA">
            <w:pPr>
              <w:rPr>
                <w:sz w:val="18"/>
                <w:szCs w:val="18"/>
              </w:rPr>
            </w:pPr>
            <w:r w:rsidRPr="003410DA">
              <w:rPr>
                <w:sz w:val="18"/>
                <w:szCs w:val="18"/>
              </w:rPr>
              <w:t>Tidak Berisiko</w:t>
            </w:r>
          </w:p>
        </w:tc>
        <w:tc>
          <w:tcPr>
            <w:tcW w:w="1287" w:type="dxa"/>
            <w:vAlign w:val="center"/>
          </w:tcPr>
          <w:p w:rsidR="003B03CE" w:rsidRPr="003410DA" w:rsidRDefault="003B03CE" w:rsidP="003410DA">
            <w:pPr>
              <w:autoSpaceDE w:val="0"/>
              <w:autoSpaceDN w:val="0"/>
              <w:adjustRightInd w:val="0"/>
              <w:ind w:left="60" w:right="60"/>
              <w:jc w:val="right"/>
              <w:rPr>
                <w:color w:val="000000"/>
                <w:sz w:val="18"/>
                <w:szCs w:val="18"/>
              </w:rPr>
            </w:pPr>
            <w:r w:rsidRPr="003410DA">
              <w:rPr>
                <w:color w:val="000000"/>
                <w:sz w:val="18"/>
                <w:szCs w:val="18"/>
              </w:rPr>
              <w:t>11</w:t>
            </w:r>
          </w:p>
        </w:tc>
        <w:tc>
          <w:tcPr>
            <w:tcW w:w="1057" w:type="dxa"/>
            <w:vAlign w:val="center"/>
          </w:tcPr>
          <w:p w:rsidR="003B03CE" w:rsidRPr="003410DA" w:rsidRDefault="003B03CE" w:rsidP="003410DA">
            <w:pPr>
              <w:autoSpaceDE w:val="0"/>
              <w:autoSpaceDN w:val="0"/>
              <w:adjustRightInd w:val="0"/>
              <w:ind w:left="60" w:right="60"/>
              <w:jc w:val="right"/>
              <w:rPr>
                <w:color w:val="000000"/>
                <w:sz w:val="18"/>
                <w:szCs w:val="18"/>
              </w:rPr>
            </w:pPr>
            <w:r w:rsidRPr="003410DA">
              <w:rPr>
                <w:color w:val="000000"/>
                <w:sz w:val="18"/>
                <w:szCs w:val="18"/>
              </w:rPr>
              <w:t>36.7</w:t>
            </w:r>
          </w:p>
        </w:tc>
      </w:tr>
      <w:tr w:rsidR="003B03CE" w:rsidRPr="003410DA" w:rsidTr="003410DA">
        <w:tc>
          <w:tcPr>
            <w:tcW w:w="479" w:type="dxa"/>
            <w:vMerge w:val="restart"/>
          </w:tcPr>
          <w:p w:rsidR="003B03CE" w:rsidRPr="003410DA" w:rsidRDefault="003B03CE" w:rsidP="003410DA">
            <w:pPr>
              <w:jc w:val="center"/>
              <w:rPr>
                <w:b/>
                <w:sz w:val="18"/>
                <w:szCs w:val="18"/>
              </w:rPr>
            </w:pPr>
            <w:r w:rsidRPr="003410DA">
              <w:rPr>
                <w:b/>
                <w:sz w:val="18"/>
                <w:szCs w:val="18"/>
              </w:rPr>
              <w:t>2</w:t>
            </w:r>
          </w:p>
        </w:tc>
        <w:tc>
          <w:tcPr>
            <w:tcW w:w="4229" w:type="dxa"/>
            <w:gridSpan w:val="3"/>
          </w:tcPr>
          <w:p w:rsidR="003B03CE" w:rsidRPr="003410DA" w:rsidRDefault="003B03CE" w:rsidP="003410DA">
            <w:pPr>
              <w:rPr>
                <w:sz w:val="18"/>
                <w:szCs w:val="18"/>
              </w:rPr>
            </w:pPr>
            <w:r w:rsidRPr="003410DA">
              <w:rPr>
                <w:b/>
                <w:sz w:val="18"/>
                <w:szCs w:val="18"/>
              </w:rPr>
              <w:t>Pendidikan</w:t>
            </w:r>
          </w:p>
        </w:tc>
      </w:tr>
      <w:tr w:rsidR="003B03CE" w:rsidRPr="003410DA" w:rsidTr="003410DA">
        <w:tc>
          <w:tcPr>
            <w:tcW w:w="479" w:type="dxa"/>
            <w:vMerge/>
          </w:tcPr>
          <w:p w:rsidR="003B03CE" w:rsidRPr="003410DA" w:rsidRDefault="003B03CE" w:rsidP="003410DA">
            <w:pPr>
              <w:jc w:val="center"/>
              <w:rPr>
                <w:b/>
                <w:sz w:val="18"/>
                <w:szCs w:val="18"/>
              </w:rPr>
            </w:pPr>
          </w:p>
        </w:tc>
        <w:tc>
          <w:tcPr>
            <w:tcW w:w="1885" w:type="dxa"/>
          </w:tcPr>
          <w:p w:rsidR="003B03CE" w:rsidRPr="003410DA" w:rsidRDefault="003B03CE" w:rsidP="003410DA">
            <w:pPr>
              <w:rPr>
                <w:sz w:val="18"/>
                <w:szCs w:val="18"/>
              </w:rPr>
            </w:pPr>
            <w:r w:rsidRPr="003410DA">
              <w:rPr>
                <w:sz w:val="18"/>
                <w:szCs w:val="18"/>
              </w:rPr>
              <w:t>Tidak Sekolah</w:t>
            </w:r>
          </w:p>
        </w:tc>
        <w:tc>
          <w:tcPr>
            <w:tcW w:w="1287" w:type="dxa"/>
            <w:vAlign w:val="center"/>
          </w:tcPr>
          <w:p w:rsidR="003B03CE" w:rsidRPr="003410DA" w:rsidRDefault="003B03CE" w:rsidP="003410DA">
            <w:pPr>
              <w:autoSpaceDE w:val="0"/>
              <w:autoSpaceDN w:val="0"/>
              <w:adjustRightInd w:val="0"/>
              <w:ind w:left="60" w:right="60"/>
              <w:jc w:val="right"/>
              <w:rPr>
                <w:color w:val="000000"/>
                <w:sz w:val="18"/>
                <w:szCs w:val="18"/>
              </w:rPr>
            </w:pPr>
            <w:r w:rsidRPr="003410DA">
              <w:rPr>
                <w:color w:val="000000"/>
                <w:sz w:val="18"/>
                <w:szCs w:val="18"/>
              </w:rPr>
              <w:t>3</w:t>
            </w:r>
          </w:p>
        </w:tc>
        <w:tc>
          <w:tcPr>
            <w:tcW w:w="1057" w:type="dxa"/>
            <w:vAlign w:val="center"/>
          </w:tcPr>
          <w:p w:rsidR="003B03CE" w:rsidRPr="003410DA" w:rsidRDefault="003B03CE" w:rsidP="003410DA">
            <w:pPr>
              <w:autoSpaceDE w:val="0"/>
              <w:autoSpaceDN w:val="0"/>
              <w:adjustRightInd w:val="0"/>
              <w:ind w:left="60" w:right="60"/>
              <w:jc w:val="right"/>
              <w:rPr>
                <w:color w:val="000000"/>
                <w:sz w:val="18"/>
                <w:szCs w:val="18"/>
              </w:rPr>
            </w:pPr>
            <w:r w:rsidRPr="003410DA">
              <w:rPr>
                <w:color w:val="000000"/>
                <w:sz w:val="18"/>
                <w:szCs w:val="18"/>
              </w:rPr>
              <w:t>10.0</w:t>
            </w:r>
          </w:p>
        </w:tc>
      </w:tr>
      <w:tr w:rsidR="003B03CE" w:rsidRPr="003410DA" w:rsidTr="003410DA">
        <w:tc>
          <w:tcPr>
            <w:tcW w:w="479" w:type="dxa"/>
            <w:vMerge/>
          </w:tcPr>
          <w:p w:rsidR="003B03CE" w:rsidRPr="003410DA" w:rsidRDefault="003B03CE" w:rsidP="003410DA">
            <w:pPr>
              <w:jc w:val="center"/>
              <w:rPr>
                <w:b/>
                <w:sz w:val="18"/>
                <w:szCs w:val="18"/>
              </w:rPr>
            </w:pPr>
          </w:p>
        </w:tc>
        <w:tc>
          <w:tcPr>
            <w:tcW w:w="1885" w:type="dxa"/>
          </w:tcPr>
          <w:p w:rsidR="003B03CE" w:rsidRPr="003410DA" w:rsidRDefault="003B03CE" w:rsidP="003410DA">
            <w:pPr>
              <w:rPr>
                <w:sz w:val="18"/>
                <w:szCs w:val="18"/>
              </w:rPr>
            </w:pPr>
            <w:r w:rsidRPr="003410DA">
              <w:rPr>
                <w:sz w:val="18"/>
                <w:szCs w:val="18"/>
              </w:rPr>
              <w:t>Dasar</w:t>
            </w:r>
          </w:p>
        </w:tc>
        <w:tc>
          <w:tcPr>
            <w:tcW w:w="1287" w:type="dxa"/>
            <w:vAlign w:val="center"/>
          </w:tcPr>
          <w:p w:rsidR="003B03CE" w:rsidRPr="003410DA" w:rsidRDefault="003B03CE" w:rsidP="003410DA">
            <w:pPr>
              <w:autoSpaceDE w:val="0"/>
              <w:autoSpaceDN w:val="0"/>
              <w:adjustRightInd w:val="0"/>
              <w:ind w:left="60" w:right="60"/>
              <w:jc w:val="right"/>
              <w:rPr>
                <w:color w:val="000000"/>
                <w:sz w:val="18"/>
                <w:szCs w:val="18"/>
              </w:rPr>
            </w:pPr>
            <w:r w:rsidRPr="003410DA">
              <w:rPr>
                <w:color w:val="000000"/>
                <w:sz w:val="18"/>
                <w:szCs w:val="18"/>
              </w:rPr>
              <w:t>6</w:t>
            </w:r>
          </w:p>
        </w:tc>
        <w:tc>
          <w:tcPr>
            <w:tcW w:w="1057" w:type="dxa"/>
            <w:vAlign w:val="center"/>
          </w:tcPr>
          <w:p w:rsidR="003B03CE" w:rsidRPr="003410DA" w:rsidRDefault="003B03CE" w:rsidP="003410DA">
            <w:pPr>
              <w:autoSpaceDE w:val="0"/>
              <w:autoSpaceDN w:val="0"/>
              <w:adjustRightInd w:val="0"/>
              <w:ind w:left="60" w:right="60"/>
              <w:jc w:val="right"/>
              <w:rPr>
                <w:color w:val="000000"/>
                <w:sz w:val="18"/>
                <w:szCs w:val="18"/>
              </w:rPr>
            </w:pPr>
            <w:r w:rsidRPr="003410DA">
              <w:rPr>
                <w:color w:val="000000"/>
                <w:sz w:val="18"/>
                <w:szCs w:val="18"/>
              </w:rPr>
              <w:t>20.0</w:t>
            </w:r>
          </w:p>
        </w:tc>
      </w:tr>
      <w:tr w:rsidR="003410DA" w:rsidRPr="003410DA" w:rsidTr="003410DA">
        <w:tc>
          <w:tcPr>
            <w:tcW w:w="479" w:type="dxa"/>
            <w:vMerge/>
          </w:tcPr>
          <w:p w:rsidR="003B03CE" w:rsidRPr="003410DA" w:rsidRDefault="003B03CE" w:rsidP="003410DA">
            <w:pPr>
              <w:jc w:val="center"/>
              <w:rPr>
                <w:b/>
                <w:sz w:val="18"/>
                <w:szCs w:val="18"/>
              </w:rPr>
            </w:pPr>
          </w:p>
        </w:tc>
        <w:tc>
          <w:tcPr>
            <w:tcW w:w="1885" w:type="dxa"/>
            <w:shd w:val="clear" w:color="auto" w:fill="D9D9D9" w:themeFill="background1" w:themeFillShade="D9"/>
          </w:tcPr>
          <w:p w:rsidR="003B03CE" w:rsidRPr="003410DA" w:rsidRDefault="003B03CE" w:rsidP="003410DA">
            <w:pPr>
              <w:rPr>
                <w:sz w:val="18"/>
                <w:szCs w:val="18"/>
              </w:rPr>
            </w:pPr>
            <w:r w:rsidRPr="003410DA">
              <w:rPr>
                <w:sz w:val="18"/>
                <w:szCs w:val="18"/>
              </w:rPr>
              <w:t>Menengah</w:t>
            </w:r>
          </w:p>
        </w:tc>
        <w:tc>
          <w:tcPr>
            <w:tcW w:w="1287" w:type="dxa"/>
            <w:shd w:val="clear" w:color="auto" w:fill="D9D9D9" w:themeFill="background1" w:themeFillShade="D9"/>
            <w:vAlign w:val="center"/>
          </w:tcPr>
          <w:p w:rsidR="003B03CE" w:rsidRPr="003410DA" w:rsidRDefault="003B03CE" w:rsidP="003410DA">
            <w:pPr>
              <w:autoSpaceDE w:val="0"/>
              <w:autoSpaceDN w:val="0"/>
              <w:adjustRightInd w:val="0"/>
              <w:ind w:left="60" w:right="60"/>
              <w:jc w:val="right"/>
              <w:rPr>
                <w:color w:val="000000"/>
                <w:sz w:val="18"/>
                <w:szCs w:val="18"/>
              </w:rPr>
            </w:pPr>
            <w:r w:rsidRPr="003410DA">
              <w:rPr>
                <w:color w:val="000000"/>
                <w:sz w:val="18"/>
                <w:szCs w:val="18"/>
              </w:rPr>
              <w:t>14</w:t>
            </w:r>
          </w:p>
        </w:tc>
        <w:tc>
          <w:tcPr>
            <w:tcW w:w="1057" w:type="dxa"/>
            <w:shd w:val="clear" w:color="auto" w:fill="D9D9D9" w:themeFill="background1" w:themeFillShade="D9"/>
            <w:vAlign w:val="center"/>
          </w:tcPr>
          <w:p w:rsidR="003B03CE" w:rsidRPr="003410DA" w:rsidRDefault="003B03CE" w:rsidP="003410DA">
            <w:pPr>
              <w:autoSpaceDE w:val="0"/>
              <w:autoSpaceDN w:val="0"/>
              <w:adjustRightInd w:val="0"/>
              <w:ind w:left="60" w:right="60"/>
              <w:jc w:val="right"/>
              <w:rPr>
                <w:color w:val="000000"/>
                <w:sz w:val="18"/>
                <w:szCs w:val="18"/>
              </w:rPr>
            </w:pPr>
            <w:r w:rsidRPr="003410DA">
              <w:rPr>
                <w:color w:val="000000"/>
                <w:sz w:val="18"/>
                <w:szCs w:val="18"/>
              </w:rPr>
              <w:t>46.7</w:t>
            </w:r>
          </w:p>
        </w:tc>
      </w:tr>
      <w:tr w:rsidR="003B03CE" w:rsidRPr="003410DA" w:rsidTr="003410DA">
        <w:tc>
          <w:tcPr>
            <w:tcW w:w="479" w:type="dxa"/>
            <w:vMerge/>
          </w:tcPr>
          <w:p w:rsidR="003B03CE" w:rsidRPr="003410DA" w:rsidRDefault="003B03CE" w:rsidP="003410DA">
            <w:pPr>
              <w:jc w:val="center"/>
              <w:rPr>
                <w:b/>
                <w:sz w:val="18"/>
                <w:szCs w:val="18"/>
              </w:rPr>
            </w:pPr>
          </w:p>
        </w:tc>
        <w:tc>
          <w:tcPr>
            <w:tcW w:w="1885" w:type="dxa"/>
          </w:tcPr>
          <w:p w:rsidR="003B03CE" w:rsidRPr="003410DA" w:rsidRDefault="003B03CE" w:rsidP="003410DA">
            <w:pPr>
              <w:rPr>
                <w:sz w:val="18"/>
                <w:szCs w:val="18"/>
              </w:rPr>
            </w:pPr>
            <w:r w:rsidRPr="003410DA">
              <w:rPr>
                <w:sz w:val="18"/>
                <w:szCs w:val="18"/>
              </w:rPr>
              <w:t>Perguruan Tinggi</w:t>
            </w:r>
          </w:p>
        </w:tc>
        <w:tc>
          <w:tcPr>
            <w:tcW w:w="1287" w:type="dxa"/>
            <w:vAlign w:val="center"/>
          </w:tcPr>
          <w:p w:rsidR="003B03CE" w:rsidRPr="003410DA" w:rsidRDefault="003B03CE" w:rsidP="003410DA">
            <w:pPr>
              <w:autoSpaceDE w:val="0"/>
              <w:autoSpaceDN w:val="0"/>
              <w:adjustRightInd w:val="0"/>
              <w:ind w:left="60" w:right="60"/>
              <w:jc w:val="right"/>
              <w:rPr>
                <w:color w:val="000000"/>
                <w:sz w:val="18"/>
                <w:szCs w:val="18"/>
              </w:rPr>
            </w:pPr>
            <w:r w:rsidRPr="003410DA">
              <w:rPr>
                <w:color w:val="000000"/>
                <w:sz w:val="18"/>
                <w:szCs w:val="18"/>
              </w:rPr>
              <w:t>7</w:t>
            </w:r>
          </w:p>
        </w:tc>
        <w:tc>
          <w:tcPr>
            <w:tcW w:w="1057" w:type="dxa"/>
            <w:vAlign w:val="center"/>
          </w:tcPr>
          <w:p w:rsidR="003B03CE" w:rsidRPr="003410DA" w:rsidRDefault="003B03CE" w:rsidP="003410DA">
            <w:pPr>
              <w:autoSpaceDE w:val="0"/>
              <w:autoSpaceDN w:val="0"/>
              <w:adjustRightInd w:val="0"/>
              <w:ind w:left="60" w:right="60"/>
              <w:jc w:val="right"/>
              <w:rPr>
                <w:color w:val="000000"/>
                <w:sz w:val="18"/>
                <w:szCs w:val="18"/>
              </w:rPr>
            </w:pPr>
            <w:r w:rsidRPr="003410DA">
              <w:rPr>
                <w:color w:val="000000"/>
                <w:sz w:val="18"/>
                <w:szCs w:val="18"/>
              </w:rPr>
              <w:t>23.3</w:t>
            </w:r>
          </w:p>
        </w:tc>
      </w:tr>
      <w:tr w:rsidR="003B03CE" w:rsidRPr="003410DA" w:rsidTr="003410DA">
        <w:tc>
          <w:tcPr>
            <w:tcW w:w="479" w:type="dxa"/>
            <w:vMerge w:val="restart"/>
          </w:tcPr>
          <w:p w:rsidR="003B03CE" w:rsidRPr="003410DA" w:rsidRDefault="003B03CE" w:rsidP="003410DA">
            <w:pPr>
              <w:jc w:val="center"/>
              <w:rPr>
                <w:b/>
                <w:sz w:val="18"/>
                <w:szCs w:val="18"/>
              </w:rPr>
            </w:pPr>
            <w:r w:rsidRPr="003410DA">
              <w:rPr>
                <w:b/>
                <w:sz w:val="18"/>
                <w:szCs w:val="18"/>
              </w:rPr>
              <w:t>3</w:t>
            </w:r>
          </w:p>
        </w:tc>
        <w:tc>
          <w:tcPr>
            <w:tcW w:w="4229" w:type="dxa"/>
            <w:gridSpan w:val="3"/>
          </w:tcPr>
          <w:p w:rsidR="003B03CE" w:rsidRPr="003410DA" w:rsidRDefault="003B03CE" w:rsidP="003410DA">
            <w:pPr>
              <w:rPr>
                <w:sz w:val="18"/>
                <w:szCs w:val="18"/>
              </w:rPr>
            </w:pPr>
            <w:r w:rsidRPr="003410DA">
              <w:rPr>
                <w:b/>
                <w:sz w:val="18"/>
                <w:szCs w:val="18"/>
              </w:rPr>
              <w:t>Pekerjaan</w:t>
            </w:r>
          </w:p>
        </w:tc>
      </w:tr>
      <w:tr w:rsidR="003B03CE" w:rsidRPr="003410DA" w:rsidTr="003410DA">
        <w:tc>
          <w:tcPr>
            <w:tcW w:w="479" w:type="dxa"/>
            <w:vMerge/>
          </w:tcPr>
          <w:p w:rsidR="003B03CE" w:rsidRPr="003410DA" w:rsidRDefault="003B03CE" w:rsidP="003410DA">
            <w:pPr>
              <w:jc w:val="center"/>
              <w:rPr>
                <w:b/>
                <w:sz w:val="18"/>
                <w:szCs w:val="18"/>
              </w:rPr>
            </w:pPr>
          </w:p>
        </w:tc>
        <w:tc>
          <w:tcPr>
            <w:tcW w:w="1885" w:type="dxa"/>
          </w:tcPr>
          <w:p w:rsidR="003B03CE" w:rsidRPr="003410DA" w:rsidRDefault="003B03CE" w:rsidP="003410DA">
            <w:pPr>
              <w:rPr>
                <w:sz w:val="18"/>
                <w:szCs w:val="18"/>
              </w:rPr>
            </w:pPr>
            <w:r w:rsidRPr="003410DA">
              <w:rPr>
                <w:sz w:val="18"/>
                <w:szCs w:val="18"/>
              </w:rPr>
              <w:t>Bekerja</w:t>
            </w:r>
          </w:p>
        </w:tc>
        <w:tc>
          <w:tcPr>
            <w:tcW w:w="1287" w:type="dxa"/>
            <w:vAlign w:val="center"/>
          </w:tcPr>
          <w:p w:rsidR="003B03CE" w:rsidRPr="003410DA" w:rsidRDefault="003B03CE" w:rsidP="003410DA">
            <w:pPr>
              <w:autoSpaceDE w:val="0"/>
              <w:autoSpaceDN w:val="0"/>
              <w:adjustRightInd w:val="0"/>
              <w:ind w:left="60" w:right="60"/>
              <w:jc w:val="right"/>
              <w:rPr>
                <w:color w:val="000000"/>
                <w:sz w:val="18"/>
                <w:szCs w:val="18"/>
              </w:rPr>
            </w:pPr>
            <w:r w:rsidRPr="003410DA">
              <w:rPr>
                <w:color w:val="000000"/>
                <w:sz w:val="18"/>
                <w:szCs w:val="18"/>
              </w:rPr>
              <w:t>10</w:t>
            </w:r>
          </w:p>
        </w:tc>
        <w:tc>
          <w:tcPr>
            <w:tcW w:w="1057" w:type="dxa"/>
            <w:vAlign w:val="center"/>
          </w:tcPr>
          <w:p w:rsidR="003B03CE" w:rsidRPr="003410DA" w:rsidRDefault="003B03CE" w:rsidP="003410DA">
            <w:pPr>
              <w:autoSpaceDE w:val="0"/>
              <w:autoSpaceDN w:val="0"/>
              <w:adjustRightInd w:val="0"/>
              <w:ind w:left="60" w:right="60"/>
              <w:jc w:val="right"/>
              <w:rPr>
                <w:color w:val="000000"/>
                <w:sz w:val="18"/>
                <w:szCs w:val="18"/>
              </w:rPr>
            </w:pPr>
            <w:r w:rsidRPr="003410DA">
              <w:rPr>
                <w:color w:val="000000"/>
                <w:sz w:val="18"/>
                <w:szCs w:val="18"/>
              </w:rPr>
              <w:t>33.3</w:t>
            </w:r>
          </w:p>
        </w:tc>
      </w:tr>
      <w:tr w:rsidR="003410DA" w:rsidRPr="003410DA" w:rsidTr="003410DA">
        <w:tc>
          <w:tcPr>
            <w:tcW w:w="479" w:type="dxa"/>
            <w:vMerge/>
          </w:tcPr>
          <w:p w:rsidR="003B03CE" w:rsidRPr="003410DA" w:rsidRDefault="003B03CE" w:rsidP="003410DA">
            <w:pPr>
              <w:jc w:val="center"/>
              <w:rPr>
                <w:b/>
                <w:sz w:val="18"/>
                <w:szCs w:val="18"/>
              </w:rPr>
            </w:pPr>
          </w:p>
        </w:tc>
        <w:tc>
          <w:tcPr>
            <w:tcW w:w="1885" w:type="dxa"/>
            <w:shd w:val="clear" w:color="auto" w:fill="D9D9D9" w:themeFill="background1" w:themeFillShade="D9"/>
          </w:tcPr>
          <w:p w:rsidR="003B03CE" w:rsidRPr="003410DA" w:rsidRDefault="003B03CE" w:rsidP="003410DA">
            <w:pPr>
              <w:rPr>
                <w:sz w:val="18"/>
                <w:szCs w:val="18"/>
              </w:rPr>
            </w:pPr>
            <w:r w:rsidRPr="003410DA">
              <w:rPr>
                <w:sz w:val="18"/>
                <w:szCs w:val="18"/>
              </w:rPr>
              <w:t>Tidak Bekerja</w:t>
            </w:r>
          </w:p>
        </w:tc>
        <w:tc>
          <w:tcPr>
            <w:tcW w:w="1287" w:type="dxa"/>
            <w:shd w:val="clear" w:color="auto" w:fill="D9D9D9" w:themeFill="background1" w:themeFillShade="D9"/>
            <w:vAlign w:val="center"/>
          </w:tcPr>
          <w:p w:rsidR="003B03CE" w:rsidRPr="003410DA" w:rsidRDefault="003B03CE" w:rsidP="003410DA">
            <w:pPr>
              <w:autoSpaceDE w:val="0"/>
              <w:autoSpaceDN w:val="0"/>
              <w:adjustRightInd w:val="0"/>
              <w:ind w:left="60" w:right="60"/>
              <w:jc w:val="right"/>
              <w:rPr>
                <w:color w:val="000000"/>
                <w:sz w:val="18"/>
                <w:szCs w:val="18"/>
              </w:rPr>
            </w:pPr>
            <w:r w:rsidRPr="003410DA">
              <w:rPr>
                <w:color w:val="000000"/>
                <w:sz w:val="18"/>
                <w:szCs w:val="18"/>
              </w:rPr>
              <w:t>20</w:t>
            </w:r>
          </w:p>
        </w:tc>
        <w:tc>
          <w:tcPr>
            <w:tcW w:w="1057" w:type="dxa"/>
            <w:shd w:val="clear" w:color="auto" w:fill="D9D9D9" w:themeFill="background1" w:themeFillShade="D9"/>
            <w:vAlign w:val="center"/>
          </w:tcPr>
          <w:p w:rsidR="003B03CE" w:rsidRPr="003410DA" w:rsidRDefault="003B03CE" w:rsidP="003410DA">
            <w:pPr>
              <w:autoSpaceDE w:val="0"/>
              <w:autoSpaceDN w:val="0"/>
              <w:adjustRightInd w:val="0"/>
              <w:ind w:left="60" w:right="60"/>
              <w:jc w:val="right"/>
              <w:rPr>
                <w:color w:val="000000"/>
                <w:sz w:val="18"/>
                <w:szCs w:val="18"/>
              </w:rPr>
            </w:pPr>
            <w:r w:rsidRPr="003410DA">
              <w:rPr>
                <w:color w:val="000000"/>
                <w:sz w:val="18"/>
                <w:szCs w:val="18"/>
              </w:rPr>
              <w:t>66.7</w:t>
            </w:r>
          </w:p>
        </w:tc>
      </w:tr>
      <w:tr w:rsidR="003B03CE" w:rsidRPr="003410DA" w:rsidTr="003410DA">
        <w:tc>
          <w:tcPr>
            <w:tcW w:w="479" w:type="dxa"/>
            <w:vMerge w:val="restart"/>
          </w:tcPr>
          <w:p w:rsidR="003B03CE" w:rsidRPr="003410DA" w:rsidRDefault="003B03CE" w:rsidP="003410DA">
            <w:pPr>
              <w:jc w:val="center"/>
              <w:rPr>
                <w:b/>
                <w:sz w:val="18"/>
                <w:szCs w:val="18"/>
              </w:rPr>
            </w:pPr>
            <w:r w:rsidRPr="003410DA">
              <w:rPr>
                <w:b/>
                <w:sz w:val="18"/>
                <w:szCs w:val="18"/>
              </w:rPr>
              <w:t>4</w:t>
            </w:r>
          </w:p>
        </w:tc>
        <w:tc>
          <w:tcPr>
            <w:tcW w:w="4229" w:type="dxa"/>
            <w:gridSpan w:val="3"/>
          </w:tcPr>
          <w:p w:rsidR="003B03CE" w:rsidRPr="003410DA" w:rsidRDefault="003B03CE" w:rsidP="003410DA">
            <w:pPr>
              <w:rPr>
                <w:sz w:val="18"/>
                <w:szCs w:val="18"/>
              </w:rPr>
            </w:pPr>
            <w:r w:rsidRPr="003410DA">
              <w:rPr>
                <w:b/>
                <w:sz w:val="18"/>
                <w:szCs w:val="18"/>
              </w:rPr>
              <w:t>Jarak Kelahiran</w:t>
            </w:r>
          </w:p>
        </w:tc>
      </w:tr>
      <w:tr w:rsidR="003410DA" w:rsidRPr="003410DA" w:rsidTr="003410DA">
        <w:tc>
          <w:tcPr>
            <w:tcW w:w="479" w:type="dxa"/>
            <w:vMerge/>
          </w:tcPr>
          <w:p w:rsidR="003B03CE" w:rsidRPr="003410DA" w:rsidRDefault="003B03CE" w:rsidP="003410DA">
            <w:pPr>
              <w:jc w:val="center"/>
              <w:rPr>
                <w:b/>
                <w:sz w:val="18"/>
                <w:szCs w:val="18"/>
              </w:rPr>
            </w:pPr>
          </w:p>
        </w:tc>
        <w:tc>
          <w:tcPr>
            <w:tcW w:w="1885" w:type="dxa"/>
            <w:shd w:val="clear" w:color="auto" w:fill="D9D9D9" w:themeFill="background1" w:themeFillShade="D9"/>
          </w:tcPr>
          <w:p w:rsidR="003B03CE" w:rsidRPr="003410DA" w:rsidRDefault="003B03CE" w:rsidP="003410DA">
            <w:pPr>
              <w:rPr>
                <w:sz w:val="18"/>
                <w:szCs w:val="18"/>
              </w:rPr>
            </w:pPr>
            <w:r w:rsidRPr="003410DA">
              <w:rPr>
                <w:sz w:val="18"/>
                <w:szCs w:val="18"/>
              </w:rPr>
              <w:t>≤2 Tahun</w:t>
            </w:r>
          </w:p>
        </w:tc>
        <w:tc>
          <w:tcPr>
            <w:tcW w:w="1287" w:type="dxa"/>
            <w:shd w:val="clear" w:color="auto" w:fill="D9D9D9" w:themeFill="background1" w:themeFillShade="D9"/>
            <w:vAlign w:val="center"/>
          </w:tcPr>
          <w:p w:rsidR="003B03CE" w:rsidRPr="003410DA" w:rsidRDefault="003B03CE" w:rsidP="003410DA">
            <w:pPr>
              <w:autoSpaceDE w:val="0"/>
              <w:autoSpaceDN w:val="0"/>
              <w:adjustRightInd w:val="0"/>
              <w:ind w:left="60" w:right="60"/>
              <w:jc w:val="right"/>
              <w:rPr>
                <w:color w:val="000000"/>
                <w:sz w:val="18"/>
                <w:szCs w:val="18"/>
              </w:rPr>
            </w:pPr>
            <w:r w:rsidRPr="003410DA">
              <w:rPr>
                <w:color w:val="000000"/>
                <w:sz w:val="18"/>
                <w:szCs w:val="18"/>
              </w:rPr>
              <w:t>20</w:t>
            </w:r>
          </w:p>
        </w:tc>
        <w:tc>
          <w:tcPr>
            <w:tcW w:w="1057" w:type="dxa"/>
            <w:shd w:val="clear" w:color="auto" w:fill="D9D9D9" w:themeFill="background1" w:themeFillShade="D9"/>
            <w:vAlign w:val="center"/>
          </w:tcPr>
          <w:p w:rsidR="003B03CE" w:rsidRPr="003410DA" w:rsidRDefault="003B03CE" w:rsidP="003410DA">
            <w:pPr>
              <w:autoSpaceDE w:val="0"/>
              <w:autoSpaceDN w:val="0"/>
              <w:adjustRightInd w:val="0"/>
              <w:ind w:left="60" w:right="60"/>
              <w:jc w:val="right"/>
              <w:rPr>
                <w:color w:val="000000"/>
                <w:sz w:val="18"/>
                <w:szCs w:val="18"/>
              </w:rPr>
            </w:pPr>
            <w:r w:rsidRPr="003410DA">
              <w:rPr>
                <w:color w:val="000000"/>
                <w:sz w:val="18"/>
                <w:szCs w:val="18"/>
              </w:rPr>
              <w:t>66.7</w:t>
            </w:r>
          </w:p>
        </w:tc>
      </w:tr>
      <w:tr w:rsidR="003B03CE" w:rsidRPr="003410DA" w:rsidTr="003410DA">
        <w:tc>
          <w:tcPr>
            <w:tcW w:w="479" w:type="dxa"/>
            <w:vMerge/>
          </w:tcPr>
          <w:p w:rsidR="003B03CE" w:rsidRPr="003410DA" w:rsidRDefault="003B03CE" w:rsidP="003410DA">
            <w:pPr>
              <w:jc w:val="center"/>
              <w:rPr>
                <w:b/>
                <w:sz w:val="18"/>
                <w:szCs w:val="18"/>
              </w:rPr>
            </w:pPr>
          </w:p>
        </w:tc>
        <w:tc>
          <w:tcPr>
            <w:tcW w:w="1885" w:type="dxa"/>
          </w:tcPr>
          <w:p w:rsidR="003B03CE" w:rsidRPr="003410DA" w:rsidRDefault="003B03CE" w:rsidP="003410DA">
            <w:pPr>
              <w:rPr>
                <w:sz w:val="18"/>
                <w:szCs w:val="18"/>
              </w:rPr>
            </w:pPr>
            <w:r w:rsidRPr="003410DA">
              <w:rPr>
                <w:sz w:val="18"/>
                <w:szCs w:val="18"/>
              </w:rPr>
              <w:t>≥2 Tahun</w:t>
            </w:r>
          </w:p>
        </w:tc>
        <w:tc>
          <w:tcPr>
            <w:tcW w:w="1287" w:type="dxa"/>
            <w:vAlign w:val="center"/>
          </w:tcPr>
          <w:p w:rsidR="003B03CE" w:rsidRPr="003410DA" w:rsidRDefault="003B03CE" w:rsidP="003410DA">
            <w:pPr>
              <w:autoSpaceDE w:val="0"/>
              <w:autoSpaceDN w:val="0"/>
              <w:adjustRightInd w:val="0"/>
              <w:ind w:left="60" w:right="60"/>
              <w:jc w:val="right"/>
              <w:rPr>
                <w:color w:val="000000"/>
                <w:sz w:val="18"/>
                <w:szCs w:val="18"/>
              </w:rPr>
            </w:pPr>
            <w:r w:rsidRPr="003410DA">
              <w:rPr>
                <w:color w:val="000000"/>
                <w:sz w:val="18"/>
                <w:szCs w:val="18"/>
              </w:rPr>
              <w:t>10</w:t>
            </w:r>
          </w:p>
        </w:tc>
        <w:tc>
          <w:tcPr>
            <w:tcW w:w="1057" w:type="dxa"/>
            <w:vAlign w:val="center"/>
          </w:tcPr>
          <w:p w:rsidR="003B03CE" w:rsidRPr="003410DA" w:rsidRDefault="003B03CE" w:rsidP="003410DA">
            <w:pPr>
              <w:autoSpaceDE w:val="0"/>
              <w:autoSpaceDN w:val="0"/>
              <w:adjustRightInd w:val="0"/>
              <w:ind w:left="60" w:right="60"/>
              <w:jc w:val="right"/>
              <w:rPr>
                <w:color w:val="000000"/>
                <w:sz w:val="18"/>
                <w:szCs w:val="18"/>
              </w:rPr>
            </w:pPr>
            <w:r w:rsidRPr="003410DA">
              <w:rPr>
                <w:color w:val="000000"/>
                <w:sz w:val="18"/>
                <w:szCs w:val="18"/>
              </w:rPr>
              <w:t>33.3</w:t>
            </w:r>
          </w:p>
        </w:tc>
      </w:tr>
      <w:tr w:rsidR="003B03CE" w:rsidRPr="003410DA" w:rsidTr="003410DA">
        <w:tc>
          <w:tcPr>
            <w:tcW w:w="479" w:type="dxa"/>
            <w:vMerge w:val="restart"/>
          </w:tcPr>
          <w:p w:rsidR="003B03CE" w:rsidRPr="003410DA" w:rsidRDefault="003B03CE" w:rsidP="003410DA">
            <w:pPr>
              <w:jc w:val="center"/>
              <w:rPr>
                <w:b/>
                <w:sz w:val="18"/>
                <w:szCs w:val="18"/>
              </w:rPr>
            </w:pPr>
            <w:r w:rsidRPr="003410DA">
              <w:rPr>
                <w:b/>
                <w:sz w:val="18"/>
                <w:szCs w:val="18"/>
              </w:rPr>
              <w:t>5</w:t>
            </w:r>
          </w:p>
        </w:tc>
        <w:tc>
          <w:tcPr>
            <w:tcW w:w="4229" w:type="dxa"/>
            <w:gridSpan w:val="3"/>
          </w:tcPr>
          <w:p w:rsidR="003B03CE" w:rsidRPr="003410DA" w:rsidRDefault="003B03CE" w:rsidP="003410DA">
            <w:pPr>
              <w:rPr>
                <w:sz w:val="18"/>
                <w:szCs w:val="18"/>
              </w:rPr>
            </w:pPr>
            <w:r w:rsidRPr="003410DA">
              <w:rPr>
                <w:b/>
                <w:sz w:val="18"/>
                <w:szCs w:val="18"/>
              </w:rPr>
              <w:t>Paritas</w:t>
            </w:r>
          </w:p>
        </w:tc>
      </w:tr>
      <w:tr w:rsidR="003B03CE" w:rsidRPr="003410DA" w:rsidTr="003410DA">
        <w:tc>
          <w:tcPr>
            <w:tcW w:w="479" w:type="dxa"/>
            <w:vMerge/>
          </w:tcPr>
          <w:p w:rsidR="003B03CE" w:rsidRPr="003410DA" w:rsidRDefault="003B03CE" w:rsidP="003410DA">
            <w:pPr>
              <w:jc w:val="center"/>
              <w:rPr>
                <w:b/>
                <w:sz w:val="18"/>
                <w:szCs w:val="18"/>
              </w:rPr>
            </w:pPr>
          </w:p>
        </w:tc>
        <w:tc>
          <w:tcPr>
            <w:tcW w:w="1885" w:type="dxa"/>
          </w:tcPr>
          <w:p w:rsidR="003B03CE" w:rsidRPr="003410DA" w:rsidRDefault="003B03CE" w:rsidP="003410DA">
            <w:pPr>
              <w:rPr>
                <w:sz w:val="18"/>
                <w:szCs w:val="18"/>
              </w:rPr>
            </w:pPr>
            <w:r w:rsidRPr="003410DA">
              <w:rPr>
                <w:sz w:val="18"/>
                <w:szCs w:val="18"/>
              </w:rPr>
              <w:t>Primigravida</w:t>
            </w:r>
          </w:p>
        </w:tc>
        <w:tc>
          <w:tcPr>
            <w:tcW w:w="1287" w:type="dxa"/>
            <w:vAlign w:val="center"/>
          </w:tcPr>
          <w:p w:rsidR="003B03CE" w:rsidRPr="003410DA" w:rsidRDefault="003B03CE" w:rsidP="003410DA">
            <w:pPr>
              <w:autoSpaceDE w:val="0"/>
              <w:autoSpaceDN w:val="0"/>
              <w:adjustRightInd w:val="0"/>
              <w:ind w:left="60" w:right="60"/>
              <w:jc w:val="right"/>
              <w:rPr>
                <w:color w:val="000000"/>
                <w:sz w:val="18"/>
                <w:szCs w:val="18"/>
              </w:rPr>
            </w:pPr>
            <w:r w:rsidRPr="003410DA">
              <w:rPr>
                <w:color w:val="000000"/>
                <w:sz w:val="18"/>
                <w:szCs w:val="18"/>
              </w:rPr>
              <w:t>8</w:t>
            </w:r>
          </w:p>
        </w:tc>
        <w:tc>
          <w:tcPr>
            <w:tcW w:w="1057" w:type="dxa"/>
            <w:vAlign w:val="center"/>
          </w:tcPr>
          <w:p w:rsidR="003B03CE" w:rsidRPr="003410DA" w:rsidRDefault="003B03CE" w:rsidP="003410DA">
            <w:pPr>
              <w:autoSpaceDE w:val="0"/>
              <w:autoSpaceDN w:val="0"/>
              <w:adjustRightInd w:val="0"/>
              <w:ind w:left="60" w:right="60"/>
              <w:jc w:val="right"/>
              <w:rPr>
                <w:color w:val="000000"/>
                <w:sz w:val="18"/>
                <w:szCs w:val="18"/>
              </w:rPr>
            </w:pPr>
            <w:r w:rsidRPr="003410DA">
              <w:rPr>
                <w:color w:val="000000"/>
                <w:sz w:val="18"/>
                <w:szCs w:val="18"/>
              </w:rPr>
              <w:t>26.7</w:t>
            </w:r>
          </w:p>
        </w:tc>
      </w:tr>
      <w:tr w:rsidR="003410DA" w:rsidRPr="003410DA" w:rsidTr="003410DA">
        <w:tc>
          <w:tcPr>
            <w:tcW w:w="479" w:type="dxa"/>
            <w:vMerge/>
          </w:tcPr>
          <w:p w:rsidR="003B03CE" w:rsidRPr="003410DA" w:rsidRDefault="003B03CE" w:rsidP="003410DA">
            <w:pPr>
              <w:jc w:val="center"/>
              <w:rPr>
                <w:b/>
                <w:sz w:val="18"/>
                <w:szCs w:val="18"/>
              </w:rPr>
            </w:pPr>
          </w:p>
        </w:tc>
        <w:tc>
          <w:tcPr>
            <w:tcW w:w="1885" w:type="dxa"/>
            <w:shd w:val="clear" w:color="auto" w:fill="D9D9D9" w:themeFill="background1" w:themeFillShade="D9"/>
          </w:tcPr>
          <w:p w:rsidR="003B03CE" w:rsidRPr="003410DA" w:rsidRDefault="003B03CE" w:rsidP="003410DA">
            <w:pPr>
              <w:rPr>
                <w:sz w:val="18"/>
                <w:szCs w:val="18"/>
              </w:rPr>
            </w:pPr>
            <w:r w:rsidRPr="003410DA">
              <w:rPr>
                <w:sz w:val="18"/>
                <w:szCs w:val="18"/>
              </w:rPr>
              <w:t>Secundigravida</w:t>
            </w:r>
          </w:p>
        </w:tc>
        <w:tc>
          <w:tcPr>
            <w:tcW w:w="1287" w:type="dxa"/>
            <w:shd w:val="clear" w:color="auto" w:fill="D9D9D9" w:themeFill="background1" w:themeFillShade="D9"/>
            <w:vAlign w:val="center"/>
          </w:tcPr>
          <w:p w:rsidR="003B03CE" w:rsidRPr="003410DA" w:rsidRDefault="003B03CE" w:rsidP="003410DA">
            <w:pPr>
              <w:autoSpaceDE w:val="0"/>
              <w:autoSpaceDN w:val="0"/>
              <w:adjustRightInd w:val="0"/>
              <w:ind w:left="60" w:right="60"/>
              <w:jc w:val="right"/>
              <w:rPr>
                <w:color w:val="000000"/>
                <w:sz w:val="18"/>
                <w:szCs w:val="18"/>
              </w:rPr>
            </w:pPr>
            <w:r w:rsidRPr="003410DA">
              <w:rPr>
                <w:color w:val="000000"/>
                <w:sz w:val="18"/>
                <w:szCs w:val="18"/>
              </w:rPr>
              <w:t>12</w:t>
            </w:r>
          </w:p>
        </w:tc>
        <w:tc>
          <w:tcPr>
            <w:tcW w:w="1057" w:type="dxa"/>
            <w:shd w:val="clear" w:color="auto" w:fill="D9D9D9" w:themeFill="background1" w:themeFillShade="D9"/>
            <w:vAlign w:val="center"/>
          </w:tcPr>
          <w:p w:rsidR="003B03CE" w:rsidRPr="003410DA" w:rsidRDefault="003B03CE" w:rsidP="003410DA">
            <w:pPr>
              <w:autoSpaceDE w:val="0"/>
              <w:autoSpaceDN w:val="0"/>
              <w:adjustRightInd w:val="0"/>
              <w:ind w:left="60" w:right="60"/>
              <w:jc w:val="right"/>
              <w:rPr>
                <w:color w:val="000000"/>
                <w:sz w:val="18"/>
                <w:szCs w:val="18"/>
              </w:rPr>
            </w:pPr>
            <w:r w:rsidRPr="003410DA">
              <w:rPr>
                <w:color w:val="000000"/>
                <w:sz w:val="18"/>
                <w:szCs w:val="18"/>
              </w:rPr>
              <w:t>40.0</w:t>
            </w:r>
          </w:p>
        </w:tc>
      </w:tr>
      <w:tr w:rsidR="003B03CE" w:rsidRPr="003410DA" w:rsidTr="003410DA">
        <w:tc>
          <w:tcPr>
            <w:tcW w:w="479" w:type="dxa"/>
            <w:vMerge/>
          </w:tcPr>
          <w:p w:rsidR="003B03CE" w:rsidRPr="003410DA" w:rsidRDefault="003B03CE" w:rsidP="003410DA">
            <w:pPr>
              <w:jc w:val="center"/>
              <w:rPr>
                <w:b/>
                <w:sz w:val="18"/>
                <w:szCs w:val="18"/>
              </w:rPr>
            </w:pPr>
          </w:p>
        </w:tc>
        <w:tc>
          <w:tcPr>
            <w:tcW w:w="1885" w:type="dxa"/>
          </w:tcPr>
          <w:p w:rsidR="003B03CE" w:rsidRPr="003410DA" w:rsidRDefault="003B03CE" w:rsidP="003410DA">
            <w:pPr>
              <w:rPr>
                <w:sz w:val="18"/>
                <w:szCs w:val="18"/>
              </w:rPr>
            </w:pPr>
            <w:r w:rsidRPr="003410DA">
              <w:rPr>
                <w:sz w:val="18"/>
                <w:szCs w:val="18"/>
              </w:rPr>
              <w:t>Multipgravida</w:t>
            </w:r>
          </w:p>
        </w:tc>
        <w:tc>
          <w:tcPr>
            <w:tcW w:w="1287" w:type="dxa"/>
            <w:vAlign w:val="center"/>
          </w:tcPr>
          <w:p w:rsidR="003B03CE" w:rsidRPr="003410DA" w:rsidRDefault="003B03CE" w:rsidP="003410DA">
            <w:pPr>
              <w:autoSpaceDE w:val="0"/>
              <w:autoSpaceDN w:val="0"/>
              <w:adjustRightInd w:val="0"/>
              <w:ind w:left="60" w:right="60"/>
              <w:jc w:val="right"/>
              <w:rPr>
                <w:color w:val="000000"/>
                <w:sz w:val="18"/>
                <w:szCs w:val="18"/>
              </w:rPr>
            </w:pPr>
            <w:r w:rsidRPr="003410DA">
              <w:rPr>
                <w:color w:val="000000"/>
                <w:sz w:val="18"/>
                <w:szCs w:val="18"/>
              </w:rPr>
              <w:t>10</w:t>
            </w:r>
          </w:p>
        </w:tc>
        <w:tc>
          <w:tcPr>
            <w:tcW w:w="1057" w:type="dxa"/>
            <w:vAlign w:val="center"/>
          </w:tcPr>
          <w:p w:rsidR="003B03CE" w:rsidRPr="003410DA" w:rsidRDefault="003B03CE" w:rsidP="003410DA">
            <w:pPr>
              <w:autoSpaceDE w:val="0"/>
              <w:autoSpaceDN w:val="0"/>
              <w:adjustRightInd w:val="0"/>
              <w:ind w:left="60" w:right="60"/>
              <w:jc w:val="right"/>
              <w:rPr>
                <w:color w:val="000000"/>
                <w:sz w:val="18"/>
                <w:szCs w:val="18"/>
              </w:rPr>
            </w:pPr>
            <w:r w:rsidRPr="003410DA">
              <w:rPr>
                <w:color w:val="000000"/>
                <w:sz w:val="18"/>
                <w:szCs w:val="18"/>
              </w:rPr>
              <w:t>33.3</w:t>
            </w:r>
          </w:p>
        </w:tc>
      </w:tr>
      <w:tr w:rsidR="003B03CE" w:rsidRPr="003410DA" w:rsidTr="003410DA">
        <w:tc>
          <w:tcPr>
            <w:tcW w:w="2364" w:type="dxa"/>
            <w:gridSpan w:val="2"/>
          </w:tcPr>
          <w:p w:rsidR="003B03CE" w:rsidRPr="003410DA" w:rsidRDefault="003B03CE" w:rsidP="003410DA">
            <w:pPr>
              <w:jc w:val="center"/>
              <w:rPr>
                <w:b/>
                <w:sz w:val="18"/>
                <w:szCs w:val="18"/>
              </w:rPr>
            </w:pPr>
            <w:r w:rsidRPr="003410DA">
              <w:rPr>
                <w:b/>
                <w:sz w:val="18"/>
                <w:szCs w:val="18"/>
              </w:rPr>
              <w:t>Total</w:t>
            </w:r>
          </w:p>
        </w:tc>
        <w:tc>
          <w:tcPr>
            <w:tcW w:w="1287" w:type="dxa"/>
          </w:tcPr>
          <w:p w:rsidR="003B03CE" w:rsidRPr="003410DA" w:rsidRDefault="003B03CE" w:rsidP="003410DA">
            <w:pPr>
              <w:jc w:val="right"/>
              <w:rPr>
                <w:b/>
                <w:sz w:val="18"/>
                <w:szCs w:val="18"/>
              </w:rPr>
            </w:pPr>
            <w:r w:rsidRPr="003410DA">
              <w:rPr>
                <w:b/>
                <w:sz w:val="18"/>
                <w:szCs w:val="18"/>
              </w:rPr>
              <w:t>30</w:t>
            </w:r>
          </w:p>
        </w:tc>
        <w:tc>
          <w:tcPr>
            <w:tcW w:w="1057" w:type="dxa"/>
          </w:tcPr>
          <w:p w:rsidR="003B03CE" w:rsidRPr="003410DA" w:rsidRDefault="003B03CE" w:rsidP="003410DA">
            <w:pPr>
              <w:jc w:val="right"/>
              <w:rPr>
                <w:b/>
                <w:sz w:val="18"/>
                <w:szCs w:val="18"/>
              </w:rPr>
            </w:pPr>
            <w:r w:rsidRPr="003410DA">
              <w:rPr>
                <w:b/>
                <w:sz w:val="18"/>
                <w:szCs w:val="18"/>
              </w:rPr>
              <w:t>100</w:t>
            </w:r>
          </w:p>
        </w:tc>
      </w:tr>
    </w:tbl>
    <w:p w:rsidR="003B03CE" w:rsidRDefault="003B03CE" w:rsidP="003410DA">
      <w:pPr>
        <w:spacing w:before="29"/>
        <w:jc w:val="both"/>
        <w:rPr>
          <w:sz w:val="24"/>
          <w:szCs w:val="24"/>
        </w:rPr>
      </w:pPr>
      <w:r w:rsidRPr="00F95211">
        <w:rPr>
          <w:color w:val="222222"/>
          <w:sz w:val="24"/>
          <w:szCs w:val="24"/>
        </w:rPr>
        <w:t xml:space="preserve">Tabel </w:t>
      </w:r>
      <w:r>
        <w:rPr>
          <w:color w:val="222222"/>
          <w:sz w:val="24"/>
          <w:szCs w:val="24"/>
        </w:rPr>
        <w:t>2</w:t>
      </w:r>
      <w:r w:rsidRPr="00F95211">
        <w:rPr>
          <w:color w:val="222222"/>
          <w:sz w:val="24"/>
          <w:szCs w:val="24"/>
        </w:rPr>
        <w:t xml:space="preserve"> menunjukkan karakteristik ibu dari berdasarkan Umur persentase yang sangat tinggi dari umur responden </w:t>
      </w:r>
      <w:r>
        <w:rPr>
          <w:color w:val="222222"/>
          <w:sz w:val="24"/>
          <w:szCs w:val="24"/>
        </w:rPr>
        <w:t>19</w:t>
      </w:r>
      <w:r w:rsidRPr="00F95211">
        <w:rPr>
          <w:color w:val="222222"/>
          <w:sz w:val="24"/>
          <w:szCs w:val="24"/>
        </w:rPr>
        <w:t xml:space="preserve"> orang (</w:t>
      </w:r>
      <w:r w:rsidRPr="00A85EF6">
        <w:rPr>
          <w:color w:val="000000"/>
          <w:sz w:val="24"/>
          <w:szCs w:val="24"/>
        </w:rPr>
        <w:t>63.3</w:t>
      </w:r>
      <w:r w:rsidRPr="00F95211">
        <w:rPr>
          <w:color w:val="222222"/>
          <w:sz w:val="24"/>
          <w:szCs w:val="24"/>
        </w:rPr>
        <w:t>%) adalah u</w:t>
      </w:r>
      <w:r>
        <w:rPr>
          <w:color w:val="222222"/>
          <w:sz w:val="24"/>
          <w:szCs w:val="24"/>
        </w:rPr>
        <w:t xml:space="preserve">mur berisiko. Berdasarkan Pendidikan </w:t>
      </w:r>
      <w:r w:rsidRPr="00AF4F2A">
        <w:rPr>
          <w:color w:val="000000"/>
          <w:sz w:val="24"/>
          <w:szCs w:val="24"/>
        </w:rPr>
        <w:t>14</w:t>
      </w:r>
      <w:r w:rsidRPr="00F95211">
        <w:rPr>
          <w:color w:val="222222"/>
          <w:sz w:val="24"/>
          <w:szCs w:val="24"/>
        </w:rPr>
        <w:t xml:space="preserve"> orang (</w:t>
      </w:r>
      <w:r w:rsidRPr="00A85EF6">
        <w:rPr>
          <w:color w:val="000000"/>
          <w:sz w:val="24"/>
          <w:szCs w:val="24"/>
        </w:rPr>
        <w:t>46.7</w:t>
      </w:r>
      <w:r w:rsidRPr="00F95211">
        <w:rPr>
          <w:color w:val="222222"/>
          <w:sz w:val="24"/>
          <w:szCs w:val="24"/>
        </w:rPr>
        <w:t>%) adalah Tingkat Pendidikan Menengah. Berdasarkan Pekerjaan mayoritas ibu tidak bekerja sebanyak 2</w:t>
      </w:r>
      <w:r>
        <w:rPr>
          <w:color w:val="222222"/>
          <w:sz w:val="24"/>
          <w:szCs w:val="24"/>
        </w:rPr>
        <w:t>0</w:t>
      </w:r>
      <w:r w:rsidRPr="00F95211">
        <w:rPr>
          <w:color w:val="222222"/>
          <w:sz w:val="24"/>
          <w:szCs w:val="24"/>
        </w:rPr>
        <w:t xml:space="preserve"> orang (</w:t>
      </w:r>
      <w:r w:rsidRPr="00A85EF6">
        <w:rPr>
          <w:color w:val="000000"/>
          <w:sz w:val="24"/>
          <w:szCs w:val="24"/>
        </w:rPr>
        <w:t>66.7</w:t>
      </w:r>
      <w:r w:rsidRPr="00F95211">
        <w:rPr>
          <w:color w:val="222222"/>
          <w:sz w:val="24"/>
          <w:szCs w:val="24"/>
        </w:rPr>
        <w:t>%), untuk Jarak kelahiran mayoritas ibu</w:t>
      </w:r>
      <w:r>
        <w:rPr>
          <w:color w:val="222222"/>
          <w:sz w:val="24"/>
          <w:szCs w:val="24"/>
        </w:rPr>
        <w:t xml:space="preserve"> dengan Jarak Kelahiran </w:t>
      </w:r>
      <w:r w:rsidRPr="008C4CDE">
        <w:rPr>
          <w:sz w:val="24"/>
          <w:szCs w:val="24"/>
        </w:rPr>
        <w:t>≤2 Tahun</w:t>
      </w:r>
      <w:r>
        <w:rPr>
          <w:sz w:val="24"/>
          <w:szCs w:val="24"/>
        </w:rPr>
        <w:t xml:space="preserve"> sebanyak 20 orang (</w:t>
      </w:r>
      <w:r>
        <w:rPr>
          <w:color w:val="000000"/>
          <w:sz w:val="24"/>
          <w:szCs w:val="24"/>
        </w:rPr>
        <w:t>66,7%</w:t>
      </w:r>
      <w:r>
        <w:rPr>
          <w:sz w:val="24"/>
          <w:szCs w:val="24"/>
        </w:rPr>
        <w:t xml:space="preserve">), berdasarkan Paritas mayoritas ibu dengan </w:t>
      </w:r>
      <w:r w:rsidRPr="008C4CDE">
        <w:rPr>
          <w:sz w:val="24"/>
          <w:szCs w:val="24"/>
        </w:rPr>
        <w:t>Secundigravida</w:t>
      </w:r>
      <w:r>
        <w:rPr>
          <w:sz w:val="24"/>
          <w:szCs w:val="24"/>
        </w:rPr>
        <w:t>dan sebanyak 12 orang (</w:t>
      </w:r>
      <w:r>
        <w:rPr>
          <w:color w:val="000000"/>
          <w:sz w:val="24"/>
          <w:szCs w:val="24"/>
        </w:rPr>
        <w:t>40</w:t>
      </w:r>
      <w:r>
        <w:rPr>
          <w:sz w:val="24"/>
          <w:szCs w:val="24"/>
        </w:rPr>
        <w:t>%).</w:t>
      </w:r>
    </w:p>
    <w:p w:rsidR="003B03CE" w:rsidRDefault="003B03CE" w:rsidP="003410DA">
      <w:pPr>
        <w:spacing w:before="29"/>
        <w:ind w:left="142"/>
        <w:jc w:val="both"/>
        <w:rPr>
          <w:b/>
          <w:sz w:val="24"/>
          <w:szCs w:val="24"/>
        </w:rPr>
      </w:pPr>
      <w:r>
        <w:rPr>
          <w:rFonts w:eastAsia="Times New Roman"/>
          <w:b/>
          <w:spacing w:val="-2"/>
          <w:sz w:val="24"/>
          <w:szCs w:val="24"/>
        </w:rPr>
        <w:t xml:space="preserve">Tabel 3. </w:t>
      </w:r>
      <w:r w:rsidRPr="001050BB">
        <w:rPr>
          <w:rFonts w:eastAsia="Times New Roman"/>
          <w:b/>
          <w:spacing w:val="-2"/>
          <w:sz w:val="24"/>
          <w:szCs w:val="24"/>
        </w:rPr>
        <w:t xml:space="preserve">Pengetahuan </w:t>
      </w:r>
      <w:r w:rsidRPr="007D0CD6">
        <w:rPr>
          <w:b/>
          <w:sz w:val="24"/>
          <w:szCs w:val="24"/>
          <w:lang w:val="en-US"/>
        </w:rPr>
        <w:t>Ibu Hamil</w:t>
      </w:r>
      <w:r w:rsidRPr="001050BB">
        <w:rPr>
          <w:rFonts w:eastAsia="Times New Roman"/>
          <w:b/>
          <w:spacing w:val="-2"/>
          <w:sz w:val="24"/>
          <w:szCs w:val="24"/>
        </w:rPr>
        <w:t xml:space="preserve"> tentang </w:t>
      </w:r>
      <w:r>
        <w:rPr>
          <w:rFonts w:eastAsia="Times New Roman"/>
          <w:b/>
          <w:spacing w:val="-2"/>
          <w:sz w:val="24"/>
          <w:szCs w:val="24"/>
        </w:rPr>
        <w:t>Tanda Bahaya</w:t>
      </w:r>
      <w:r w:rsidR="003410DA">
        <w:rPr>
          <w:rFonts w:eastAsia="Times New Roman"/>
          <w:b/>
          <w:spacing w:val="-2"/>
          <w:sz w:val="24"/>
          <w:szCs w:val="24"/>
          <w:lang w:val="id-ID"/>
        </w:rPr>
        <w:t xml:space="preserve"> </w:t>
      </w:r>
      <w:r>
        <w:rPr>
          <w:rFonts w:eastAsia="Times New Roman"/>
          <w:b/>
          <w:spacing w:val="3"/>
          <w:sz w:val="24"/>
          <w:szCs w:val="24"/>
        </w:rPr>
        <w:t xml:space="preserve">Kehamilan </w:t>
      </w:r>
      <w:r>
        <w:rPr>
          <w:b/>
          <w:sz w:val="24"/>
          <w:szCs w:val="24"/>
        </w:rPr>
        <w:t>d</w:t>
      </w:r>
      <w:r w:rsidRPr="007D0CD6">
        <w:rPr>
          <w:b/>
          <w:sz w:val="24"/>
          <w:szCs w:val="24"/>
          <w:lang w:val="en-US"/>
        </w:rPr>
        <w:t xml:space="preserve">i Wilayah Kerja Polindes Tanjung Gunung </w:t>
      </w:r>
      <w:r>
        <w:rPr>
          <w:b/>
          <w:sz w:val="24"/>
          <w:szCs w:val="24"/>
        </w:rPr>
        <w:t>Tahun 2018.</w:t>
      </w:r>
    </w:p>
    <w:tbl>
      <w:tblPr>
        <w:tblStyle w:val="TableGrid"/>
        <w:tblW w:w="4752" w:type="dxa"/>
        <w:tblInd w:w="108" w:type="dxa"/>
        <w:tblLook w:val="04A0"/>
      </w:tblPr>
      <w:tblGrid>
        <w:gridCol w:w="511"/>
        <w:gridCol w:w="1905"/>
        <w:gridCol w:w="1358"/>
        <w:gridCol w:w="978"/>
      </w:tblGrid>
      <w:tr w:rsidR="003410DA" w:rsidRPr="003410DA" w:rsidTr="003410DA">
        <w:trPr>
          <w:trHeight w:val="229"/>
        </w:trPr>
        <w:tc>
          <w:tcPr>
            <w:tcW w:w="503" w:type="dxa"/>
            <w:shd w:val="clear" w:color="auto" w:fill="BFBFBF" w:themeFill="background1" w:themeFillShade="BF"/>
          </w:tcPr>
          <w:p w:rsidR="003B03CE" w:rsidRPr="003410DA" w:rsidRDefault="003B03CE" w:rsidP="009D3EC6">
            <w:pPr>
              <w:jc w:val="center"/>
              <w:rPr>
                <w:b/>
                <w:sz w:val="20"/>
                <w:szCs w:val="20"/>
              </w:rPr>
            </w:pPr>
            <w:r w:rsidRPr="003410DA">
              <w:rPr>
                <w:b/>
                <w:sz w:val="20"/>
                <w:szCs w:val="20"/>
              </w:rPr>
              <w:lastRenderedPageBreak/>
              <w:t>No.</w:t>
            </w:r>
          </w:p>
        </w:tc>
        <w:tc>
          <w:tcPr>
            <w:tcW w:w="1909" w:type="dxa"/>
            <w:shd w:val="clear" w:color="auto" w:fill="BFBFBF" w:themeFill="background1" w:themeFillShade="BF"/>
          </w:tcPr>
          <w:p w:rsidR="003B03CE" w:rsidRPr="003410DA" w:rsidRDefault="003B03CE" w:rsidP="009D3EC6">
            <w:pPr>
              <w:jc w:val="center"/>
              <w:rPr>
                <w:b/>
                <w:sz w:val="20"/>
                <w:szCs w:val="20"/>
              </w:rPr>
            </w:pPr>
            <w:r w:rsidRPr="003410DA">
              <w:rPr>
                <w:b/>
                <w:sz w:val="20"/>
                <w:szCs w:val="20"/>
              </w:rPr>
              <w:t>Karakteristik</w:t>
            </w:r>
          </w:p>
        </w:tc>
        <w:tc>
          <w:tcPr>
            <w:tcW w:w="1360" w:type="dxa"/>
            <w:shd w:val="clear" w:color="auto" w:fill="BFBFBF" w:themeFill="background1" w:themeFillShade="BF"/>
          </w:tcPr>
          <w:p w:rsidR="003B03CE" w:rsidRPr="003410DA" w:rsidRDefault="003B03CE" w:rsidP="009D3EC6">
            <w:pPr>
              <w:jc w:val="center"/>
              <w:rPr>
                <w:b/>
                <w:sz w:val="20"/>
                <w:szCs w:val="20"/>
              </w:rPr>
            </w:pPr>
            <w:r w:rsidRPr="003410DA">
              <w:rPr>
                <w:b/>
                <w:sz w:val="20"/>
                <w:szCs w:val="20"/>
              </w:rPr>
              <w:t>Frekuensi</w:t>
            </w:r>
          </w:p>
        </w:tc>
        <w:tc>
          <w:tcPr>
            <w:tcW w:w="980" w:type="dxa"/>
            <w:shd w:val="clear" w:color="auto" w:fill="BFBFBF" w:themeFill="background1" w:themeFillShade="BF"/>
          </w:tcPr>
          <w:p w:rsidR="003B03CE" w:rsidRPr="003410DA" w:rsidRDefault="003B03CE" w:rsidP="009D3EC6">
            <w:pPr>
              <w:jc w:val="center"/>
              <w:rPr>
                <w:b/>
                <w:sz w:val="20"/>
                <w:szCs w:val="20"/>
              </w:rPr>
            </w:pPr>
            <w:r w:rsidRPr="003410DA">
              <w:rPr>
                <w:b/>
                <w:sz w:val="20"/>
                <w:szCs w:val="20"/>
              </w:rPr>
              <w:t>%</w:t>
            </w:r>
          </w:p>
        </w:tc>
      </w:tr>
      <w:tr w:rsidR="003410DA" w:rsidRPr="003410DA" w:rsidTr="003410DA">
        <w:trPr>
          <w:trHeight w:val="321"/>
        </w:trPr>
        <w:tc>
          <w:tcPr>
            <w:tcW w:w="503" w:type="dxa"/>
            <w:shd w:val="clear" w:color="auto" w:fill="FFFFFF" w:themeFill="background1"/>
          </w:tcPr>
          <w:p w:rsidR="003B03CE" w:rsidRPr="003410DA" w:rsidRDefault="003B03CE" w:rsidP="009D3EC6">
            <w:pPr>
              <w:jc w:val="center"/>
              <w:rPr>
                <w:b/>
                <w:sz w:val="20"/>
                <w:szCs w:val="20"/>
              </w:rPr>
            </w:pPr>
            <w:r w:rsidRPr="003410DA">
              <w:rPr>
                <w:b/>
                <w:sz w:val="20"/>
                <w:szCs w:val="20"/>
              </w:rPr>
              <w:t>1.</w:t>
            </w:r>
          </w:p>
        </w:tc>
        <w:tc>
          <w:tcPr>
            <w:tcW w:w="1909" w:type="dxa"/>
            <w:shd w:val="clear" w:color="auto" w:fill="FFFFFF" w:themeFill="background1"/>
          </w:tcPr>
          <w:p w:rsidR="003B03CE" w:rsidRPr="003410DA" w:rsidRDefault="003B03CE" w:rsidP="009D3EC6">
            <w:pPr>
              <w:rPr>
                <w:b/>
                <w:sz w:val="20"/>
                <w:szCs w:val="20"/>
              </w:rPr>
            </w:pPr>
            <w:r w:rsidRPr="003410DA">
              <w:rPr>
                <w:b/>
                <w:sz w:val="20"/>
                <w:szCs w:val="20"/>
              </w:rPr>
              <w:t>Baik</w:t>
            </w:r>
          </w:p>
        </w:tc>
        <w:tc>
          <w:tcPr>
            <w:tcW w:w="1360" w:type="dxa"/>
            <w:shd w:val="clear" w:color="auto" w:fill="FFFFFF" w:themeFill="background1"/>
            <w:vAlign w:val="center"/>
          </w:tcPr>
          <w:p w:rsidR="003B03CE" w:rsidRPr="003410DA" w:rsidRDefault="003B03CE" w:rsidP="009D3EC6">
            <w:pPr>
              <w:autoSpaceDE w:val="0"/>
              <w:autoSpaceDN w:val="0"/>
              <w:adjustRightInd w:val="0"/>
              <w:spacing w:line="320" w:lineRule="atLeast"/>
              <w:ind w:left="60" w:right="60"/>
              <w:jc w:val="center"/>
              <w:rPr>
                <w:color w:val="000000"/>
                <w:sz w:val="20"/>
                <w:szCs w:val="20"/>
              </w:rPr>
            </w:pPr>
            <w:r w:rsidRPr="003410DA">
              <w:rPr>
                <w:color w:val="000000"/>
                <w:sz w:val="20"/>
                <w:szCs w:val="20"/>
              </w:rPr>
              <w:t>3</w:t>
            </w:r>
          </w:p>
        </w:tc>
        <w:tc>
          <w:tcPr>
            <w:tcW w:w="980" w:type="dxa"/>
            <w:shd w:val="clear" w:color="auto" w:fill="FFFFFF" w:themeFill="background1"/>
            <w:vAlign w:val="center"/>
          </w:tcPr>
          <w:p w:rsidR="003B03CE" w:rsidRPr="003410DA" w:rsidRDefault="003B03CE" w:rsidP="009D3EC6">
            <w:pPr>
              <w:autoSpaceDE w:val="0"/>
              <w:autoSpaceDN w:val="0"/>
              <w:adjustRightInd w:val="0"/>
              <w:spacing w:line="320" w:lineRule="atLeast"/>
              <w:ind w:left="60" w:right="60"/>
              <w:jc w:val="center"/>
              <w:rPr>
                <w:color w:val="000000"/>
                <w:sz w:val="20"/>
                <w:szCs w:val="20"/>
              </w:rPr>
            </w:pPr>
            <w:r w:rsidRPr="003410DA">
              <w:rPr>
                <w:color w:val="000000"/>
                <w:sz w:val="20"/>
                <w:szCs w:val="20"/>
              </w:rPr>
              <w:t>10.0</w:t>
            </w:r>
          </w:p>
        </w:tc>
      </w:tr>
      <w:tr w:rsidR="003410DA" w:rsidRPr="003410DA" w:rsidTr="003410DA">
        <w:trPr>
          <w:trHeight w:val="321"/>
        </w:trPr>
        <w:tc>
          <w:tcPr>
            <w:tcW w:w="503" w:type="dxa"/>
            <w:shd w:val="clear" w:color="auto" w:fill="FFFFFF" w:themeFill="background1"/>
          </w:tcPr>
          <w:p w:rsidR="003B03CE" w:rsidRPr="003410DA" w:rsidRDefault="003B03CE" w:rsidP="009D3EC6">
            <w:pPr>
              <w:jc w:val="center"/>
              <w:rPr>
                <w:b/>
                <w:sz w:val="20"/>
                <w:szCs w:val="20"/>
              </w:rPr>
            </w:pPr>
            <w:r w:rsidRPr="003410DA">
              <w:rPr>
                <w:b/>
                <w:sz w:val="20"/>
                <w:szCs w:val="20"/>
              </w:rPr>
              <w:t>2.</w:t>
            </w:r>
          </w:p>
        </w:tc>
        <w:tc>
          <w:tcPr>
            <w:tcW w:w="1909" w:type="dxa"/>
            <w:shd w:val="clear" w:color="auto" w:fill="FFFFFF" w:themeFill="background1"/>
          </w:tcPr>
          <w:p w:rsidR="003B03CE" w:rsidRPr="003410DA" w:rsidRDefault="003B03CE" w:rsidP="009D3EC6">
            <w:pPr>
              <w:rPr>
                <w:b/>
                <w:sz w:val="20"/>
                <w:szCs w:val="20"/>
              </w:rPr>
            </w:pPr>
            <w:r w:rsidRPr="003410DA">
              <w:rPr>
                <w:b/>
                <w:sz w:val="20"/>
                <w:szCs w:val="20"/>
              </w:rPr>
              <w:t xml:space="preserve">Cukup </w:t>
            </w:r>
          </w:p>
        </w:tc>
        <w:tc>
          <w:tcPr>
            <w:tcW w:w="1360" w:type="dxa"/>
            <w:shd w:val="clear" w:color="auto" w:fill="FFFFFF" w:themeFill="background1"/>
            <w:vAlign w:val="center"/>
          </w:tcPr>
          <w:p w:rsidR="003B03CE" w:rsidRPr="003410DA" w:rsidRDefault="003B03CE" w:rsidP="009D3EC6">
            <w:pPr>
              <w:autoSpaceDE w:val="0"/>
              <w:autoSpaceDN w:val="0"/>
              <w:adjustRightInd w:val="0"/>
              <w:spacing w:line="320" w:lineRule="atLeast"/>
              <w:ind w:left="60" w:right="60"/>
              <w:jc w:val="center"/>
              <w:rPr>
                <w:color w:val="000000"/>
                <w:sz w:val="20"/>
                <w:szCs w:val="20"/>
              </w:rPr>
            </w:pPr>
            <w:r w:rsidRPr="003410DA">
              <w:rPr>
                <w:color w:val="000000"/>
                <w:sz w:val="20"/>
                <w:szCs w:val="20"/>
              </w:rPr>
              <w:t>5</w:t>
            </w:r>
          </w:p>
        </w:tc>
        <w:tc>
          <w:tcPr>
            <w:tcW w:w="980" w:type="dxa"/>
            <w:shd w:val="clear" w:color="auto" w:fill="FFFFFF" w:themeFill="background1"/>
            <w:vAlign w:val="center"/>
          </w:tcPr>
          <w:p w:rsidR="003B03CE" w:rsidRPr="003410DA" w:rsidRDefault="003B03CE" w:rsidP="009D3EC6">
            <w:pPr>
              <w:autoSpaceDE w:val="0"/>
              <w:autoSpaceDN w:val="0"/>
              <w:adjustRightInd w:val="0"/>
              <w:spacing w:line="320" w:lineRule="atLeast"/>
              <w:ind w:left="60" w:right="60"/>
              <w:jc w:val="center"/>
              <w:rPr>
                <w:color w:val="000000"/>
                <w:sz w:val="20"/>
                <w:szCs w:val="20"/>
              </w:rPr>
            </w:pPr>
            <w:r w:rsidRPr="003410DA">
              <w:rPr>
                <w:color w:val="000000"/>
                <w:sz w:val="20"/>
                <w:szCs w:val="20"/>
              </w:rPr>
              <w:t>16.7</w:t>
            </w:r>
          </w:p>
        </w:tc>
      </w:tr>
      <w:tr w:rsidR="003410DA" w:rsidRPr="003410DA" w:rsidTr="003410DA">
        <w:trPr>
          <w:trHeight w:val="321"/>
        </w:trPr>
        <w:tc>
          <w:tcPr>
            <w:tcW w:w="503" w:type="dxa"/>
            <w:shd w:val="clear" w:color="auto" w:fill="D9D9D9" w:themeFill="background1" w:themeFillShade="D9"/>
          </w:tcPr>
          <w:p w:rsidR="003B03CE" w:rsidRPr="003410DA" w:rsidRDefault="003B03CE" w:rsidP="009D3EC6">
            <w:pPr>
              <w:jc w:val="center"/>
              <w:rPr>
                <w:b/>
                <w:sz w:val="20"/>
                <w:szCs w:val="20"/>
              </w:rPr>
            </w:pPr>
            <w:r w:rsidRPr="003410DA">
              <w:rPr>
                <w:b/>
                <w:sz w:val="20"/>
                <w:szCs w:val="20"/>
              </w:rPr>
              <w:t>3.</w:t>
            </w:r>
          </w:p>
        </w:tc>
        <w:tc>
          <w:tcPr>
            <w:tcW w:w="1909" w:type="dxa"/>
            <w:shd w:val="clear" w:color="auto" w:fill="D9D9D9" w:themeFill="background1" w:themeFillShade="D9"/>
          </w:tcPr>
          <w:p w:rsidR="003B03CE" w:rsidRPr="003410DA" w:rsidRDefault="003B03CE" w:rsidP="009D3EC6">
            <w:pPr>
              <w:rPr>
                <w:b/>
                <w:sz w:val="20"/>
                <w:szCs w:val="20"/>
              </w:rPr>
            </w:pPr>
            <w:r w:rsidRPr="003410DA">
              <w:rPr>
                <w:b/>
                <w:sz w:val="20"/>
                <w:szCs w:val="20"/>
              </w:rPr>
              <w:t xml:space="preserve">Kurang </w:t>
            </w:r>
          </w:p>
        </w:tc>
        <w:tc>
          <w:tcPr>
            <w:tcW w:w="1360" w:type="dxa"/>
            <w:shd w:val="clear" w:color="auto" w:fill="D9D9D9" w:themeFill="background1" w:themeFillShade="D9"/>
            <w:vAlign w:val="center"/>
          </w:tcPr>
          <w:p w:rsidR="003B03CE" w:rsidRPr="003410DA" w:rsidRDefault="003B03CE" w:rsidP="009D3EC6">
            <w:pPr>
              <w:autoSpaceDE w:val="0"/>
              <w:autoSpaceDN w:val="0"/>
              <w:adjustRightInd w:val="0"/>
              <w:spacing w:line="320" w:lineRule="atLeast"/>
              <w:ind w:left="60" w:right="60"/>
              <w:jc w:val="center"/>
              <w:rPr>
                <w:color w:val="000000"/>
                <w:sz w:val="20"/>
                <w:szCs w:val="20"/>
              </w:rPr>
            </w:pPr>
            <w:r w:rsidRPr="003410DA">
              <w:rPr>
                <w:color w:val="000000"/>
                <w:sz w:val="20"/>
                <w:szCs w:val="20"/>
              </w:rPr>
              <w:t>22</w:t>
            </w:r>
          </w:p>
        </w:tc>
        <w:tc>
          <w:tcPr>
            <w:tcW w:w="980" w:type="dxa"/>
            <w:shd w:val="clear" w:color="auto" w:fill="D9D9D9" w:themeFill="background1" w:themeFillShade="D9"/>
            <w:vAlign w:val="center"/>
          </w:tcPr>
          <w:p w:rsidR="003B03CE" w:rsidRPr="003410DA" w:rsidRDefault="003B03CE" w:rsidP="009D3EC6">
            <w:pPr>
              <w:autoSpaceDE w:val="0"/>
              <w:autoSpaceDN w:val="0"/>
              <w:adjustRightInd w:val="0"/>
              <w:spacing w:line="320" w:lineRule="atLeast"/>
              <w:ind w:left="60" w:right="60"/>
              <w:jc w:val="center"/>
              <w:rPr>
                <w:color w:val="000000"/>
                <w:sz w:val="20"/>
                <w:szCs w:val="20"/>
              </w:rPr>
            </w:pPr>
            <w:r w:rsidRPr="003410DA">
              <w:rPr>
                <w:color w:val="000000"/>
                <w:sz w:val="20"/>
                <w:szCs w:val="20"/>
              </w:rPr>
              <w:t>73.3</w:t>
            </w:r>
          </w:p>
        </w:tc>
      </w:tr>
      <w:tr w:rsidR="003410DA" w:rsidRPr="003410DA" w:rsidTr="003410DA">
        <w:trPr>
          <w:trHeight w:val="336"/>
        </w:trPr>
        <w:tc>
          <w:tcPr>
            <w:tcW w:w="503" w:type="dxa"/>
            <w:shd w:val="clear" w:color="auto" w:fill="FFFFFF" w:themeFill="background1"/>
          </w:tcPr>
          <w:p w:rsidR="003B03CE" w:rsidRPr="003410DA" w:rsidRDefault="003B03CE" w:rsidP="009D3EC6">
            <w:pPr>
              <w:jc w:val="center"/>
              <w:rPr>
                <w:b/>
                <w:sz w:val="20"/>
                <w:szCs w:val="20"/>
              </w:rPr>
            </w:pPr>
          </w:p>
        </w:tc>
        <w:tc>
          <w:tcPr>
            <w:tcW w:w="1909" w:type="dxa"/>
            <w:shd w:val="clear" w:color="auto" w:fill="FFFFFF" w:themeFill="background1"/>
          </w:tcPr>
          <w:p w:rsidR="003B03CE" w:rsidRPr="003410DA" w:rsidRDefault="003B03CE" w:rsidP="009D3EC6">
            <w:pPr>
              <w:rPr>
                <w:b/>
                <w:sz w:val="20"/>
                <w:szCs w:val="20"/>
              </w:rPr>
            </w:pPr>
            <w:r w:rsidRPr="003410DA">
              <w:rPr>
                <w:b/>
                <w:sz w:val="20"/>
                <w:szCs w:val="20"/>
              </w:rPr>
              <w:t>Total</w:t>
            </w:r>
          </w:p>
        </w:tc>
        <w:tc>
          <w:tcPr>
            <w:tcW w:w="1360" w:type="dxa"/>
            <w:shd w:val="clear" w:color="auto" w:fill="FFFFFF" w:themeFill="background1"/>
            <w:vAlign w:val="center"/>
          </w:tcPr>
          <w:p w:rsidR="003B03CE" w:rsidRPr="003410DA" w:rsidRDefault="003B03CE" w:rsidP="009D3EC6">
            <w:pPr>
              <w:autoSpaceDE w:val="0"/>
              <w:autoSpaceDN w:val="0"/>
              <w:adjustRightInd w:val="0"/>
              <w:spacing w:line="320" w:lineRule="atLeast"/>
              <w:ind w:left="60" w:right="60"/>
              <w:jc w:val="center"/>
              <w:rPr>
                <w:color w:val="000000"/>
                <w:sz w:val="20"/>
                <w:szCs w:val="20"/>
              </w:rPr>
            </w:pPr>
            <w:r w:rsidRPr="003410DA">
              <w:rPr>
                <w:color w:val="000000"/>
                <w:sz w:val="20"/>
                <w:szCs w:val="20"/>
              </w:rPr>
              <w:t>30</w:t>
            </w:r>
          </w:p>
        </w:tc>
        <w:tc>
          <w:tcPr>
            <w:tcW w:w="980" w:type="dxa"/>
            <w:shd w:val="clear" w:color="auto" w:fill="FFFFFF" w:themeFill="background1"/>
            <w:vAlign w:val="center"/>
          </w:tcPr>
          <w:p w:rsidR="003B03CE" w:rsidRPr="003410DA" w:rsidRDefault="003B03CE" w:rsidP="009D3EC6">
            <w:pPr>
              <w:autoSpaceDE w:val="0"/>
              <w:autoSpaceDN w:val="0"/>
              <w:adjustRightInd w:val="0"/>
              <w:spacing w:line="320" w:lineRule="atLeast"/>
              <w:ind w:left="60" w:right="60"/>
              <w:jc w:val="center"/>
              <w:rPr>
                <w:color w:val="000000"/>
                <w:sz w:val="20"/>
                <w:szCs w:val="20"/>
              </w:rPr>
            </w:pPr>
            <w:r w:rsidRPr="003410DA">
              <w:rPr>
                <w:color w:val="000000"/>
                <w:sz w:val="20"/>
                <w:szCs w:val="20"/>
              </w:rPr>
              <w:t>100</w:t>
            </w:r>
          </w:p>
        </w:tc>
      </w:tr>
    </w:tbl>
    <w:p w:rsidR="003B03CE" w:rsidRPr="00456662" w:rsidRDefault="003B03CE" w:rsidP="003B03CE">
      <w:pPr>
        <w:autoSpaceDE w:val="0"/>
        <w:autoSpaceDN w:val="0"/>
        <w:adjustRightInd w:val="0"/>
        <w:rPr>
          <w:sz w:val="24"/>
          <w:szCs w:val="24"/>
          <w:lang w:val="en-US"/>
        </w:rPr>
      </w:pPr>
    </w:p>
    <w:p w:rsidR="003B03CE" w:rsidRDefault="003410DA" w:rsidP="003410DA">
      <w:pPr>
        <w:jc w:val="both"/>
        <w:rPr>
          <w:sz w:val="24"/>
          <w:szCs w:val="24"/>
        </w:rPr>
      </w:pPr>
      <w:r>
        <w:rPr>
          <w:sz w:val="24"/>
          <w:szCs w:val="24"/>
        </w:rPr>
        <w:t xml:space="preserve">Tabel </w:t>
      </w:r>
      <w:r>
        <w:rPr>
          <w:sz w:val="24"/>
          <w:szCs w:val="24"/>
          <w:lang w:val="id-ID"/>
        </w:rPr>
        <w:t>3</w:t>
      </w:r>
      <w:r w:rsidR="003B03CE" w:rsidRPr="00BD1C52">
        <w:rPr>
          <w:sz w:val="24"/>
          <w:szCs w:val="24"/>
        </w:rPr>
        <w:t xml:space="preserve"> menunjukkan bahwa </w:t>
      </w:r>
      <w:r w:rsidR="003B03CE">
        <w:rPr>
          <w:sz w:val="24"/>
          <w:szCs w:val="24"/>
        </w:rPr>
        <w:t>30Ibu hamil</w:t>
      </w:r>
      <w:r w:rsidR="003B03CE" w:rsidRPr="00F86CCD">
        <w:rPr>
          <w:sz w:val="24"/>
          <w:szCs w:val="24"/>
        </w:rPr>
        <w:t xml:space="preserve"> di </w:t>
      </w:r>
      <w:r w:rsidR="003B03CE" w:rsidRPr="00590DE2">
        <w:rPr>
          <w:sz w:val="24"/>
          <w:szCs w:val="24"/>
          <w:lang w:val="en-US"/>
        </w:rPr>
        <w:t>wilayah kerja Polindes Tanjung Gunung</w:t>
      </w:r>
      <w:r w:rsidR="003B03CE" w:rsidRPr="00F86CCD">
        <w:rPr>
          <w:sz w:val="24"/>
          <w:szCs w:val="24"/>
        </w:rPr>
        <w:t xml:space="preserve"> Mayoritas responden memiliki tingkat pengetahuan yang </w:t>
      </w:r>
      <w:r w:rsidR="003B03CE">
        <w:rPr>
          <w:sz w:val="24"/>
          <w:szCs w:val="24"/>
        </w:rPr>
        <w:t>kurang</w:t>
      </w:r>
      <w:r w:rsidR="003B03CE" w:rsidRPr="00F86CCD">
        <w:rPr>
          <w:sz w:val="24"/>
          <w:szCs w:val="24"/>
        </w:rPr>
        <w:t xml:space="preserve"> yaitu 22 responden (</w:t>
      </w:r>
      <w:r w:rsidR="003B03CE">
        <w:rPr>
          <w:sz w:val="24"/>
          <w:szCs w:val="24"/>
        </w:rPr>
        <w:t>73,3</w:t>
      </w:r>
      <w:r w:rsidR="003B03CE" w:rsidRPr="00F86CCD">
        <w:rPr>
          <w:sz w:val="24"/>
          <w:szCs w:val="24"/>
        </w:rPr>
        <w:t>%)</w:t>
      </w:r>
      <w:r w:rsidR="003B03CE">
        <w:rPr>
          <w:sz w:val="24"/>
          <w:szCs w:val="24"/>
        </w:rPr>
        <w:t>.</w:t>
      </w:r>
    </w:p>
    <w:p w:rsidR="003B03CE" w:rsidRDefault="003B03CE" w:rsidP="003B03CE">
      <w:pPr>
        <w:spacing w:before="29"/>
        <w:ind w:left="709" w:hanging="349"/>
        <w:rPr>
          <w:color w:val="000000"/>
          <w:sz w:val="24"/>
          <w:szCs w:val="24"/>
        </w:rPr>
      </w:pPr>
    </w:p>
    <w:p w:rsidR="003B03CE" w:rsidRPr="006942B3" w:rsidRDefault="003B03CE" w:rsidP="003B03CE">
      <w:pPr>
        <w:rPr>
          <w:b/>
          <w:sz w:val="24"/>
          <w:szCs w:val="24"/>
        </w:rPr>
      </w:pPr>
      <w:r w:rsidRPr="006942B3">
        <w:rPr>
          <w:b/>
          <w:sz w:val="24"/>
          <w:szCs w:val="24"/>
        </w:rPr>
        <w:t>PEMBAHASAN</w:t>
      </w:r>
    </w:p>
    <w:p w:rsidR="003B03CE" w:rsidRPr="005247BD" w:rsidRDefault="003B03CE" w:rsidP="00A76B86">
      <w:pPr>
        <w:ind w:left="142"/>
        <w:jc w:val="both"/>
        <w:rPr>
          <w:b/>
          <w:sz w:val="24"/>
          <w:szCs w:val="24"/>
        </w:rPr>
      </w:pPr>
      <w:r w:rsidRPr="005247BD">
        <w:rPr>
          <w:b/>
          <w:sz w:val="24"/>
          <w:szCs w:val="24"/>
        </w:rPr>
        <w:t>1. Karakteristik subjek penelitian</w:t>
      </w:r>
    </w:p>
    <w:p w:rsidR="003B03CE" w:rsidRDefault="003B03CE" w:rsidP="00A76B86">
      <w:pPr>
        <w:ind w:left="284" w:firstLine="284"/>
        <w:jc w:val="both"/>
        <w:rPr>
          <w:sz w:val="24"/>
          <w:szCs w:val="24"/>
        </w:rPr>
      </w:pPr>
      <w:r w:rsidRPr="00CA57ED">
        <w:rPr>
          <w:sz w:val="24"/>
          <w:szCs w:val="24"/>
        </w:rPr>
        <w:t>Berdas</w:t>
      </w:r>
      <w:r>
        <w:rPr>
          <w:sz w:val="24"/>
          <w:szCs w:val="24"/>
        </w:rPr>
        <w:t>arkan hasil penelitian terhadap 30</w:t>
      </w:r>
      <w:r w:rsidRPr="00CA57ED">
        <w:rPr>
          <w:sz w:val="24"/>
          <w:szCs w:val="24"/>
        </w:rPr>
        <w:t xml:space="preserve"> orang responden ibu hamil yang dilihatdari karakteristik umur, pendidikan,pekerjaan, </w:t>
      </w:r>
      <w:r>
        <w:rPr>
          <w:sz w:val="24"/>
          <w:szCs w:val="24"/>
        </w:rPr>
        <w:t xml:space="preserve">jarak kelahiran </w:t>
      </w:r>
      <w:r w:rsidRPr="00CA57ED">
        <w:rPr>
          <w:sz w:val="24"/>
          <w:szCs w:val="24"/>
        </w:rPr>
        <w:t xml:space="preserve">dan </w:t>
      </w:r>
      <w:r>
        <w:rPr>
          <w:sz w:val="24"/>
          <w:szCs w:val="24"/>
        </w:rPr>
        <w:t>paritas</w:t>
      </w:r>
      <w:r w:rsidRPr="00CA57ED">
        <w:rPr>
          <w:sz w:val="24"/>
          <w:szCs w:val="24"/>
        </w:rPr>
        <w:t xml:space="preserve"> di </w:t>
      </w:r>
      <w:r w:rsidRPr="00590DE2">
        <w:rPr>
          <w:sz w:val="24"/>
          <w:szCs w:val="24"/>
          <w:lang w:val="en-US"/>
        </w:rPr>
        <w:t>wilayah kerja Polindes Tanjung Gunung</w:t>
      </w:r>
      <w:r w:rsidRPr="00CA57ED">
        <w:rPr>
          <w:sz w:val="24"/>
          <w:szCs w:val="24"/>
        </w:rPr>
        <w:t>,didapatkan hasil sebagai berikut:</w:t>
      </w:r>
    </w:p>
    <w:p w:rsidR="003B03CE" w:rsidRDefault="003B03CE" w:rsidP="00A76B86">
      <w:pPr>
        <w:ind w:left="284" w:firstLine="284"/>
        <w:jc w:val="both"/>
        <w:rPr>
          <w:sz w:val="24"/>
          <w:szCs w:val="24"/>
        </w:rPr>
      </w:pPr>
      <w:r w:rsidRPr="00CA57ED">
        <w:rPr>
          <w:sz w:val="24"/>
          <w:szCs w:val="24"/>
        </w:rPr>
        <w:t>Has</w:t>
      </w:r>
      <w:r>
        <w:rPr>
          <w:sz w:val="24"/>
          <w:szCs w:val="24"/>
        </w:rPr>
        <w:t xml:space="preserve">il penelitian terhadap 30 orang </w:t>
      </w:r>
      <w:r w:rsidRPr="00CA57ED">
        <w:rPr>
          <w:sz w:val="24"/>
          <w:szCs w:val="24"/>
        </w:rPr>
        <w:t>respo</w:t>
      </w:r>
      <w:r>
        <w:rPr>
          <w:sz w:val="24"/>
          <w:szCs w:val="24"/>
        </w:rPr>
        <w:t xml:space="preserve">nden ibu hamil di </w:t>
      </w:r>
      <w:r w:rsidRPr="00590DE2">
        <w:rPr>
          <w:sz w:val="24"/>
          <w:szCs w:val="24"/>
          <w:lang w:val="en-US"/>
        </w:rPr>
        <w:t>wilayah kerja Polindes Tanjung Gunung</w:t>
      </w:r>
      <w:r>
        <w:rPr>
          <w:sz w:val="24"/>
          <w:szCs w:val="24"/>
        </w:rPr>
        <w:t xml:space="preserve"> didapatkan bahwa </w:t>
      </w:r>
      <w:r w:rsidRPr="00CA57ED">
        <w:rPr>
          <w:sz w:val="24"/>
          <w:szCs w:val="24"/>
        </w:rPr>
        <w:t xml:space="preserve">pengetahuan </w:t>
      </w:r>
      <w:r>
        <w:rPr>
          <w:sz w:val="24"/>
          <w:szCs w:val="24"/>
        </w:rPr>
        <w:t xml:space="preserve">yang dimiliki ibu hamil tentang </w:t>
      </w:r>
      <w:r w:rsidRPr="00CA57ED">
        <w:rPr>
          <w:sz w:val="24"/>
          <w:szCs w:val="24"/>
        </w:rPr>
        <w:t>tanda-tanda</w:t>
      </w:r>
      <w:r>
        <w:rPr>
          <w:sz w:val="24"/>
          <w:szCs w:val="24"/>
        </w:rPr>
        <w:t xml:space="preserve"> bahaya kehamilan kurang terlihat dari </w:t>
      </w:r>
      <w:r w:rsidRPr="00CA57ED">
        <w:rPr>
          <w:sz w:val="24"/>
          <w:szCs w:val="24"/>
        </w:rPr>
        <w:t>22 orang (</w:t>
      </w:r>
      <w:r w:rsidRPr="00CA57ED">
        <w:rPr>
          <w:color w:val="000000"/>
          <w:sz w:val="24"/>
          <w:szCs w:val="24"/>
        </w:rPr>
        <w:t>73.3%</w:t>
      </w:r>
      <w:r w:rsidRPr="00CA57ED">
        <w:rPr>
          <w:sz w:val="24"/>
          <w:szCs w:val="24"/>
        </w:rPr>
        <w:t>)</w:t>
      </w:r>
      <w:r>
        <w:rPr>
          <w:sz w:val="24"/>
          <w:szCs w:val="24"/>
        </w:rPr>
        <w:t xml:space="preserve"> responden </w:t>
      </w:r>
      <w:r w:rsidRPr="00CA57ED">
        <w:rPr>
          <w:sz w:val="24"/>
          <w:szCs w:val="24"/>
        </w:rPr>
        <w:t>berpengeta</w:t>
      </w:r>
      <w:r>
        <w:rPr>
          <w:sz w:val="24"/>
          <w:szCs w:val="24"/>
        </w:rPr>
        <w:t xml:space="preserve">huan kurang. Beberapa faktor yang </w:t>
      </w:r>
      <w:r w:rsidRPr="00CA57ED">
        <w:rPr>
          <w:sz w:val="24"/>
          <w:szCs w:val="24"/>
        </w:rPr>
        <w:t>mempengaru</w:t>
      </w:r>
      <w:r>
        <w:rPr>
          <w:sz w:val="24"/>
          <w:szCs w:val="24"/>
        </w:rPr>
        <w:t xml:space="preserve">hi pengetahuan seseorang adalah </w:t>
      </w:r>
      <w:r w:rsidRPr="00CA57ED">
        <w:rPr>
          <w:sz w:val="24"/>
          <w:szCs w:val="24"/>
        </w:rPr>
        <w:t xml:space="preserve">umur, pendidikan,pekerjaan, </w:t>
      </w:r>
      <w:r>
        <w:rPr>
          <w:sz w:val="24"/>
          <w:szCs w:val="24"/>
        </w:rPr>
        <w:t xml:space="preserve">jarak kelahiran </w:t>
      </w:r>
      <w:r w:rsidRPr="00CA57ED">
        <w:rPr>
          <w:sz w:val="24"/>
          <w:szCs w:val="24"/>
        </w:rPr>
        <w:t xml:space="preserve">dan </w:t>
      </w:r>
      <w:r>
        <w:rPr>
          <w:sz w:val="24"/>
          <w:szCs w:val="24"/>
        </w:rPr>
        <w:t xml:space="preserve">paritas </w:t>
      </w:r>
      <w:r w:rsidRPr="00CA57ED">
        <w:rPr>
          <w:sz w:val="24"/>
          <w:szCs w:val="24"/>
        </w:rPr>
        <w:t>responden.Berdasarkan kar</w:t>
      </w:r>
      <w:r>
        <w:rPr>
          <w:sz w:val="24"/>
          <w:szCs w:val="24"/>
        </w:rPr>
        <w:t xml:space="preserve">akteristik umur dapat </w:t>
      </w:r>
      <w:r w:rsidRPr="00CA57ED">
        <w:rPr>
          <w:sz w:val="24"/>
          <w:szCs w:val="24"/>
        </w:rPr>
        <w:t xml:space="preserve">dilihat bahwa </w:t>
      </w:r>
      <w:r w:rsidRPr="00590DE2">
        <w:rPr>
          <w:sz w:val="24"/>
          <w:szCs w:val="24"/>
        </w:rPr>
        <w:t xml:space="preserve">pengetahuan ibu hamil </w:t>
      </w:r>
      <w:r>
        <w:rPr>
          <w:sz w:val="24"/>
          <w:szCs w:val="24"/>
        </w:rPr>
        <w:t xml:space="preserve">di </w:t>
      </w:r>
      <w:r w:rsidRPr="00590DE2">
        <w:rPr>
          <w:sz w:val="24"/>
          <w:szCs w:val="24"/>
          <w:lang w:val="en-US"/>
        </w:rPr>
        <w:t>Wilayah Kerja Polindes Tanjung Gunung</w:t>
      </w:r>
      <w:r w:rsidRPr="00590DE2">
        <w:rPr>
          <w:sz w:val="24"/>
          <w:szCs w:val="24"/>
        </w:rPr>
        <w:t xml:space="preserve"> adala</w:t>
      </w:r>
      <w:r>
        <w:rPr>
          <w:sz w:val="24"/>
          <w:szCs w:val="24"/>
        </w:rPr>
        <w:t xml:space="preserve">h dari 30 orang responden  yang </w:t>
      </w:r>
      <w:r w:rsidRPr="00590DE2">
        <w:rPr>
          <w:sz w:val="24"/>
          <w:szCs w:val="24"/>
        </w:rPr>
        <w:t xml:space="preserve">ada, </w:t>
      </w:r>
      <w:r>
        <w:rPr>
          <w:sz w:val="24"/>
          <w:szCs w:val="24"/>
        </w:rPr>
        <w:t>umur yang terbanyak adalah ibu umur berisiko sebanyak 19 orang (</w:t>
      </w:r>
      <w:r>
        <w:rPr>
          <w:color w:val="000000"/>
          <w:sz w:val="20"/>
          <w:szCs w:val="20"/>
        </w:rPr>
        <w:t>63,3</w:t>
      </w:r>
      <w:r w:rsidRPr="006F366D">
        <w:rPr>
          <w:color w:val="000000"/>
          <w:sz w:val="20"/>
          <w:szCs w:val="20"/>
        </w:rPr>
        <w:t>%</w:t>
      </w:r>
      <w:r>
        <w:rPr>
          <w:sz w:val="24"/>
          <w:szCs w:val="24"/>
        </w:rPr>
        <w:t xml:space="preserve">), </w:t>
      </w:r>
      <w:r w:rsidRPr="00590DE2">
        <w:rPr>
          <w:sz w:val="24"/>
          <w:szCs w:val="24"/>
        </w:rPr>
        <w:t xml:space="preserve">dan yang </w:t>
      </w:r>
      <w:r>
        <w:rPr>
          <w:sz w:val="24"/>
          <w:szCs w:val="24"/>
        </w:rPr>
        <w:t xml:space="preserve">berpengetahuan kurang sebanyak 14 </w:t>
      </w:r>
      <w:r w:rsidRPr="00590DE2">
        <w:rPr>
          <w:sz w:val="24"/>
          <w:szCs w:val="24"/>
        </w:rPr>
        <w:t>orang</w:t>
      </w:r>
      <w:r>
        <w:rPr>
          <w:sz w:val="24"/>
          <w:szCs w:val="24"/>
        </w:rPr>
        <w:t xml:space="preserve"> (73,7%). </w:t>
      </w:r>
    </w:p>
    <w:p w:rsidR="003B03CE" w:rsidRDefault="003B03CE" w:rsidP="00A76B86">
      <w:pPr>
        <w:ind w:left="284" w:firstLine="284"/>
        <w:jc w:val="both"/>
        <w:rPr>
          <w:sz w:val="24"/>
          <w:szCs w:val="24"/>
        </w:rPr>
      </w:pPr>
      <w:r w:rsidRPr="00F86CCD">
        <w:rPr>
          <w:sz w:val="24"/>
          <w:szCs w:val="24"/>
        </w:rPr>
        <w:t xml:space="preserve">Umur 20 - 35 tahun merupakan umur reproduksi sehat. Hal ini sangat baik untuk terjadinya kehamilan. Salah satu faktor yang mempengaruhi tingginya AKI adalah faktor umur, dimana resiko kematian pada kelompok umur kurang dari 20 tahun dan lebih dari 35 tahun. Umur merupakan salah satu faktor resiko yang berhubungan dengan kualitas kehamilan atau berkaitan erat dengan kesiapan fisik ibu dalam reproduksi (Manuaba, 2003). Pada umur yang relatif muda dimungkinkan kurang pengalaman seseorang untuk mendapatkan informasi. Hal ini sesuai dengan Istiarti (2002) yang menyatakan bahwa faktor yang mempengaruhi pengetahuan diantaranya adalah paparan media massa dan pengalaman. Umur merupakan salah satu faktor yang dapat menggambarkan kematangan seseorang </w:t>
      </w:r>
      <w:r w:rsidRPr="00F86CCD">
        <w:rPr>
          <w:sz w:val="24"/>
          <w:szCs w:val="24"/>
        </w:rPr>
        <w:lastRenderedPageBreak/>
        <w:t>secara psikis dan sosial, sehingga membuat seseorang mampu lebih baik dalam merespon informasi yang diperoleh (Notoatmodjo, 2003). Hal ini akan berpengaruh terhadap daya tangkap seseorang dalam mencerna informasi yang diperolehnya,  sehingga dapat mempengaruhi pengetahuan seseorang.</w:t>
      </w:r>
    </w:p>
    <w:p w:rsidR="003B03CE" w:rsidRDefault="003B03CE" w:rsidP="00A76B86">
      <w:pPr>
        <w:ind w:left="284" w:firstLine="284"/>
        <w:jc w:val="both"/>
        <w:rPr>
          <w:sz w:val="24"/>
          <w:szCs w:val="24"/>
        </w:rPr>
      </w:pPr>
      <w:r w:rsidRPr="00D23F72">
        <w:rPr>
          <w:sz w:val="24"/>
          <w:szCs w:val="24"/>
        </w:rPr>
        <w:t xml:space="preserve">Berdasarkan pendidikan </w:t>
      </w:r>
      <w:r>
        <w:rPr>
          <w:sz w:val="24"/>
          <w:szCs w:val="24"/>
        </w:rPr>
        <w:t xml:space="preserve">dapat dilihat </w:t>
      </w:r>
      <w:r w:rsidRPr="00D23F72">
        <w:rPr>
          <w:sz w:val="24"/>
          <w:szCs w:val="24"/>
        </w:rPr>
        <w:t>bahwa kara</w:t>
      </w:r>
      <w:r>
        <w:rPr>
          <w:sz w:val="24"/>
          <w:szCs w:val="24"/>
        </w:rPr>
        <w:t xml:space="preserve">kteristik pendidikan di </w:t>
      </w:r>
      <w:r w:rsidRPr="00590DE2">
        <w:rPr>
          <w:sz w:val="24"/>
          <w:szCs w:val="24"/>
          <w:lang w:val="en-US"/>
        </w:rPr>
        <w:t>wilayah kerja Polindes Tanjung Gunung</w:t>
      </w:r>
      <w:r>
        <w:rPr>
          <w:sz w:val="24"/>
          <w:szCs w:val="24"/>
        </w:rPr>
        <w:t xml:space="preserve">, yaitu dari 30 orang responden </w:t>
      </w:r>
      <w:r w:rsidRPr="008D26B4">
        <w:rPr>
          <w:sz w:val="24"/>
          <w:szCs w:val="24"/>
        </w:rPr>
        <w:t xml:space="preserve">pendidikan </w:t>
      </w:r>
      <w:r>
        <w:rPr>
          <w:sz w:val="24"/>
          <w:szCs w:val="24"/>
        </w:rPr>
        <w:t xml:space="preserve">yang terbanyak adalah yaitu Pendidikan Menengah 14 responden. Dari 14 </w:t>
      </w:r>
      <w:r w:rsidRPr="008D26B4">
        <w:rPr>
          <w:sz w:val="24"/>
          <w:szCs w:val="24"/>
        </w:rPr>
        <w:t xml:space="preserve">responden </w:t>
      </w:r>
      <w:r>
        <w:rPr>
          <w:sz w:val="24"/>
          <w:szCs w:val="24"/>
        </w:rPr>
        <w:t>yang Pendidikan Menengah terdapat 12</w:t>
      </w:r>
      <w:r w:rsidRPr="008D26B4">
        <w:rPr>
          <w:sz w:val="24"/>
          <w:szCs w:val="24"/>
        </w:rPr>
        <w:t xml:space="preserve"> orang (</w:t>
      </w:r>
      <w:r>
        <w:rPr>
          <w:sz w:val="24"/>
          <w:szCs w:val="24"/>
        </w:rPr>
        <w:t>85,7</w:t>
      </w:r>
      <w:r w:rsidRPr="008D26B4">
        <w:rPr>
          <w:sz w:val="24"/>
          <w:szCs w:val="24"/>
        </w:rPr>
        <w:t xml:space="preserve">%)  berpengetahuan </w:t>
      </w:r>
      <w:r>
        <w:rPr>
          <w:sz w:val="24"/>
          <w:szCs w:val="24"/>
        </w:rPr>
        <w:t>kurang.</w:t>
      </w:r>
    </w:p>
    <w:p w:rsidR="003B03CE" w:rsidRDefault="003B03CE" w:rsidP="00A76B86">
      <w:pPr>
        <w:ind w:left="284" w:firstLine="284"/>
        <w:jc w:val="both"/>
        <w:rPr>
          <w:sz w:val="24"/>
          <w:szCs w:val="24"/>
        </w:rPr>
      </w:pPr>
      <w:r w:rsidRPr="00F86CCD">
        <w:rPr>
          <w:sz w:val="24"/>
          <w:szCs w:val="24"/>
        </w:rPr>
        <w:t xml:space="preserve">Hal ini membuktikan bahwa pendidikan mempengaruhi pengetahuan karena tingkat pendidikan seseorang akan berpengaruh dalam memberi respon yang datang dari luar. Orang yang berpendidikan akan berpikir sejauh mana keuntungan yang mungkin mereka peroleh dari gagasan tersebut. Ibu Primigravida yang berpendidikan, tentu akan banyak memberikan perubahan terhadap apa yang mereka lakukan di masa lalu (Sukmadinata, 2003). Rendahnya tingkat pendidikan mempengaruhi kualitas kesehatan karena minimnya pengetahuan tentang tanda bahaya kehamilan (Kompas, 2007). </w:t>
      </w:r>
    </w:p>
    <w:p w:rsidR="003B03CE" w:rsidRDefault="003B03CE" w:rsidP="00A76B86">
      <w:pPr>
        <w:ind w:left="284" w:firstLine="284"/>
        <w:jc w:val="both"/>
        <w:rPr>
          <w:sz w:val="24"/>
          <w:szCs w:val="24"/>
        </w:rPr>
      </w:pPr>
      <w:r w:rsidRPr="00D23F72">
        <w:rPr>
          <w:sz w:val="24"/>
          <w:szCs w:val="24"/>
        </w:rPr>
        <w:t>Berdasarkan pe</w:t>
      </w:r>
      <w:r>
        <w:rPr>
          <w:sz w:val="24"/>
          <w:szCs w:val="24"/>
        </w:rPr>
        <w:t>kerjaan</w:t>
      </w:r>
      <w:r w:rsidR="00A76B86">
        <w:rPr>
          <w:sz w:val="24"/>
          <w:szCs w:val="24"/>
          <w:lang w:val="id-ID"/>
        </w:rPr>
        <w:t xml:space="preserve"> </w:t>
      </w:r>
      <w:r>
        <w:rPr>
          <w:sz w:val="24"/>
          <w:szCs w:val="24"/>
        </w:rPr>
        <w:t xml:space="preserve">dapat dilihat </w:t>
      </w:r>
      <w:r w:rsidRPr="00D23F72">
        <w:rPr>
          <w:sz w:val="24"/>
          <w:szCs w:val="24"/>
        </w:rPr>
        <w:t>bahwa kara</w:t>
      </w:r>
      <w:r>
        <w:rPr>
          <w:sz w:val="24"/>
          <w:szCs w:val="24"/>
        </w:rPr>
        <w:t xml:space="preserve">kteristik pendidikan di </w:t>
      </w:r>
      <w:r w:rsidRPr="00590DE2">
        <w:rPr>
          <w:sz w:val="24"/>
          <w:szCs w:val="24"/>
          <w:lang w:val="en-US"/>
        </w:rPr>
        <w:t>wilayah kerja Polindes Tanjung Gunung</w:t>
      </w:r>
      <w:r>
        <w:rPr>
          <w:sz w:val="24"/>
          <w:szCs w:val="24"/>
        </w:rPr>
        <w:t>, dari 30 orang responden</w:t>
      </w:r>
      <w:r w:rsidRPr="008D26B4">
        <w:rPr>
          <w:sz w:val="24"/>
          <w:szCs w:val="24"/>
        </w:rPr>
        <w:t xml:space="preserve">, </w:t>
      </w:r>
      <w:r>
        <w:rPr>
          <w:sz w:val="24"/>
          <w:szCs w:val="24"/>
        </w:rPr>
        <w:t xml:space="preserve">yang terbanyak adalah ibu tidak bekerja sebanyak 20 orang (66,7%), </w:t>
      </w:r>
      <w:r w:rsidRPr="008D26B4">
        <w:rPr>
          <w:sz w:val="24"/>
          <w:szCs w:val="24"/>
        </w:rPr>
        <w:t xml:space="preserve">dan yang </w:t>
      </w:r>
      <w:r>
        <w:rPr>
          <w:sz w:val="24"/>
          <w:szCs w:val="24"/>
        </w:rPr>
        <w:t xml:space="preserve">berpengetahuan kurang sebanyak 14 </w:t>
      </w:r>
      <w:r w:rsidRPr="008D26B4">
        <w:rPr>
          <w:sz w:val="24"/>
          <w:szCs w:val="24"/>
        </w:rPr>
        <w:t>orang (</w:t>
      </w:r>
      <w:r>
        <w:rPr>
          <w:sz w:val="24"/>
          <w:szCs w:val="24"/>
        </w:rPr>
        <w:t>70</w:t>
      </w:r>
      <w:r w:rsidRPr="008D26B4">
        <w:rPr>
          <w:sz w:val="24"/>
          <w:szCs w:val="24"/>
        </w:rPr>
        <w:t>%)</w:t>
      </w:r>
      <w:r>
        <w:rPr>
          <w:sz w:val="24"/>
          <w:szCs w:val="24"/>
        </w:rPr>
        <w:t>.</w:t>
      </w:r>
    </w:p>
    <w:p w:rsidR="003B03CE" w:rsidRDefault="003B03CE" w:rsidP="00A76B86">
      <w:pPr>
        <w:ind w:left="284" w:firstLine="284"/>
        <w:jc w:val="both"/>
        <w:rPr>
          <w:sz w:val="24"/>
          <w:szCs w:val="24"/>
        </w:rPr>
      </w:pPr>
      <w:r w:rsidRPr="00F86CCD">
        <w:rPr>
          <w:sz w:val="24"/>
          <w:szCs w:val="24"/>
        </w:rPr>
        <w:t xml:space="preserve">Menurut Sukmadinata (2003) manusia adalah makhluk sosial, dimana dalam kehidupan individu satu saling berinteraksi dengan individu yang lain dan dapat berinteraksi secara batinnya sehingga terpapar informasi. Melalui pekerjaan dan rutinitas seseorang akan berinteraksi dengan orang lain dan terpapar informasi. Berbeda halnya dengan ibu primigravida yang tidak </w:t>
      </w:r>
      <w:r>
        <w:rPr>
          <w:sz w:val="24"/>
          <w:szCs w:val="24"/>
        </w:rPr>
        <w:t xml:space="preserve">bekerja. Kemungkinan besar ibu </w:t>
      </w:r>
      <w:r w:rsidRPr="00F86CCD">
        <w:rPr>
          <w:sz w:val="24"/>
          <w:szCs w:val="24"/>
        </w:rPr>
        <w:t xml:space="preserve">primigravida  yang tidak bekerja mendapat informasi yang minimal karena kurang berinteraksi dengan orang lain.  </w:t>
      </w:r>
    </w:p>
    <w:p w:rsidR="003B03CE" w:rsidRDefault="003B03CE" w:rsidP="00A76B86">
      <w:pPr>
        <w:ind w:left="284" w:firstLine="284"/>
        <w:jc w:val="both"/>
        <w:rPr>
          <w:sz w:val="24"/>
          <w:szCs w:val="24"/>
        </w:rPr>
      </w:pPr>
      <w:r w:rsidRPr="008D26B4">
        <w:rPr>
          <w:sz w:val="24"/>
          <w:szCs w:val="24"/>
        </w:rPr>
        <w:t xml:space="preserve">Pengetahuan </w:t>
      </w:r>
      <w:r>
        <w:rPr>
          <w:sz w:val="24"/>
          <w:szCs w:val="24"/>
        </w:rPr>
        <w:t xml:space="preserve">ibu hamil berdasarkan </w:t>
      </w:r>
      <w:r w:rsidRPr="008D26B4">
        <w:rPr>
          <w:sz w:val="24"/>
          <w:szCs w:val="24"/>
        </w:rPr>
        <w:t>karakteristik</w:t>
      </w:r>
      <w:r>
        <w:rPr>
          <w:sz w:val="24"/>
          <w:szCs w:val="24"/>
        </w:rPr>
        <w:t xml:space="preserve"> Jarak Kelahiran di </w:t>
      </w:r>
      <w:r w:rsidRPr="00590DE2">
        <w:rPr>
          <w:sz w:val="24"/>
          <w:szCs w:val="24"/>
          <w:lang w:val="en-US"/>
        </w:rPr>
        <w:t>Wilayah Kerja Polindes Tanjung Gunung</w:t>
      </w:r>
      <w:r>
        <w:rPr>
          <w:sz w:val="24"/>
          <w:szCs w:val="24"/>
        </w:rPr>
        <w:t xml:space="preserve">, yaitu dari 30 orang responden Jarak Kelahiranyang terbanyak adalah yaitu </w:t>
      </w:r>
      <w:r w:rsidRPr="001D4793">
        <w:rPr>
          <w:sz w:val="24"/>
          <w:szCs w:val="24"/>
        </w:rPr>
        <w:t>≤2 Tahun</w:t>
      </w:r>
      <w:r>
        <w:rPr>
          <w:sz w:val="24"/>
          <w:szCs w:val="24"/>
        </w:rPr>
        <w:t xml:space="preserve"> 20 responden. Dari 20 </w:t>
      </w:r>
      <w:r w:rsidRPr="008D26B4">
        <w:rPr>
          <w:sz w:val="24"/>
          <w:szCs w:val="24"/>
        </w:rPr>
        <w:t xml:space="preserve">responden </w:t>
      </w:r>
      <w:r>
        <w:rPr>
          <w:sz w:val="24"/>
          <w:szCs w:val="24"/>
        </w:rPr>
        <w:t xml:space="preserve">yang Jarak </w:t>
      </w:r>
      <w:r>
        <w:rPr>
          <w:sz w:val="24"/>
          <w:szCs w:val="24"/>
        </w:rPr>
        <w:lastRenderedPageBreak/>
        <w:t xml:space="preserve">Kelahiran </w:t>
      </w:r>
      <w:r w:rsidRPr="001D4793">
        <w:rPr>
          <w:sz w:val="24"/>
          <w:szCs w:val="24"/>
        </w:rPr>
        <w:t>≤2 Tahun terdapat</w:t>
      </w:r>
      <w:r>
        <w:rPr>
          <w:sz w:val="24"/>
          <w:szCs w:val="24"/>
        </w:rPr>
        <w:t xml:space="preserve"> 15</w:t>
      </w:r>
      <w:r w:rsidRPr="008D26B4">
        <w:rPr>
          <w:sz w:val="24"/>
          <w:szCs w:val="24"/>
        </w:rPr>
        <w:t xml:space="preserve"> orang (</w:t>
      </w:r>
      <w:r>
        <w:rPr>
          <w:sz w:val="24"/>
          <w:szCs w:val="24"/>
        </w:rPr>
        <w:t>75</w:t>
      </w:r>
      <w:r w:rsidRPr="008D26B4">
        <w:rPr>
          <w:sz w:val="24"/>
          <w:szCs w:val="24"/>
        </w:rPr>
        <w:t xml:space="preserve">%)  berpengetahuan </w:t>
      </w:r>
      <w:r>
        <w:rPr>
          <w:sz w:val="24"/>
          <w:szCs w:val="24"/>
        </w:rPr>
        <w:t>kurang.</w:t>
      </w:r>
    </w:p>
    <w:p w:rsidR="003B03CE" w:rsidRDefault="003B03CE" w:rsidP="00A76B86">
      <w:pPr>
        <w:ind w:left="284" w:firstLine="284"/>
        <w:jc w:val="both"/>
        <w:rPr>
          <w:sz w:val="24"/>
          <w:szCs w:val="24"/>
        </w:rPr>
      </w:pPr>
      <w:r w:rsidRPr="00FF0331">
        <w:rPr>
          <w:sz w:val="24"/>
          <w:szCs w:val="24"/>
        </w:rPr>
        <w:t>Jarak antarkelahiran dipengaruhi oleh berbagai macam faktor, antara lain peran dan status perempuan. Status perempuan (women’s status) merupakan suatu indikator dari pemberdayaan perempua</w:t>
      </w:r>
      <w:r>
        <w:rPr>
          <w:sz w:val="24"/>
          <w:szCs w:val="24"/>
        </w:rPr>
        <w:t>n baik dalam keluarga maupun ma</w:t>
      </w:r>
      <w:r w:rsidRPr="00FF0331">
        <w:rPr>
          <w:sz w:val="24"/>
          <w:szCs w:val="24"/>
        </w:rPr>
        <w:t>syarakat. Pada dasarnya banyak hal yang menjadi ukuran dari status perempuan, di antaranya adalah pendidikan, pekerjaan, peran pengambilan keputusan dalam keluarga, kebebasan dalam bertindak, umur menikah dan kedudukan dalam hukum</w:t>
      </w:r>
      <w:r>
        <w:rPr>
          <w:sz w:val="24"/>
          <w:szCs w:val="24"/>
        </w:rPr>
        <w:t>.</w:t>
      </w:r>
    </w:p>
    <w:p w:rsidR="003B03CE" w:rsidRDefault="003B03CE" w:rsidP="00A76B86">
      <w:pPr>
        <w:ind w:left="284" w:firstLine="284"/>
        <w:jc w:val="both"/>
        <w:rPr>
          <w:sz w:val="24"/>
          <w:szCs w:val="24"/>
        </w:rPr>
      </w:pPr>
      <w:r w:rsidRPr="008D26B4">
        <w:rPr>
          <w:sz w:val="24"/>
          <w:szCs w:val="24"/>
        </w:rPr>
        <w:t>Pe</w:t>
      </w:r>
      <w:r>
        <w:rPr>
          <w:sz w:val="24"/>
          <w:szCs w:val="24"/>
        </w:rPr>
        <w:t xml:space="preserve">ngetahuan ibu hamil berdasarkan </w:t>
      </w:r>
      <w:r w:rsidRPr="008D26B4">
        <w:rPr>
          <w:sz w:val="24"/>
          <w:szCs w:val="24"/>
        </w:rPr>
        <w:t>karakteristi</w:t>
      </w:r>
      <w:r>
        <w:rPr>
          <w:sz w:val="24"/>
          <w:szCs w:val="24"/>
        </w:rPr>
        <w:t xml:space="preserve">k Paritas di </w:t>
      </w:r>
      <w:r w:rsidRPr="00590DE2">
        <w:rPr>
          <w:sz w:val="24"/>
          <w:szCs w:val="24"/>
          <w:lang w:val="en-US"/>
        </w:rPr>
        <w:t>Wilayah Kerja Polindes Tanjung Gunung</w:t>
      </w:r>
      <w:r w:rsidRPr="008D26B4">
        <w:rPr>
          <w:sz w:val="24"/>
          <w:szCs w:val="24"/>
        </w:rPr>
        <w:t xml:space="preserve"> adala</w:t>
      </w:r>
      <w:r>
        <w:rPr>
          <w:sz w:val="24"/>
          <w:szCs w:val="24"/>
        </w:rPr>
        <w:t>h dari 30 orang responden</w:t>
      </w:r>
      <w:r w:rsidRPr="008D26B4">
        <w:rPr>
          <w:sz w:val="24"/>
          <w:szCs w:val="24"/>
        </w:rPr>
        <w:t xml:space="preserve">, </w:t>
      </w:r>
      <w:r>
        <w:rPr>
          <w:sz w:val="24"/>
          <w:szCs w:val="24"/>
        </w:rPr>
        <w:t xml:space="preserve">yang terbanyak adalah ibu </w:t>
      </w:r>
      <w:r w:rsidRPr="005247BD">
        <w:rPr>
          <w:i/>
          <w:sz w:val="24"/>
          <w:szCs w:val="24"/>
        </w:rPr>
        <w:t>Secundigravida</w:t>
      </w:r>
      <w:r>
        <w:rPr>
          <w:sz w:val="24"/>
          <w:szCs w:val="24"/>
        </w:rPr>
        <w:t xml:space="preserve"> sebanyak 12 orang (40%), </w:t>
      </w:r>
      <w:r w:rsidRPr="008D26B4">
        <w:rPr>
          <w:sz w:val="24"/>
          <w:szCs w:val="24"/>
        </w:rPr>
        <w:t xml:space="preserve">dan yang </w:t>
      </w:r>
      <w:r>
        <w:rPr>
          <w:sz w:val="24"/>
          <w:szCs w:val="24"/>
        </w:rPr>
        <w:t xml:space="preserve">berpengetahuan kurang sebanyak 10 </w:t>
      </w:r>
      <w:r w:rsidRPr="008D26B4">
        <w:rPr>
          <w:sz w:val="24"/>
          <w:szCs w:val="24"/>
        </w:rPr>
        <w:t>orang (</w:t>
      </w:r>
      <w:r>
        <w:rPr>
          <w:sz w:val="24"/>
          <w:szCs w:val="24"/>
        </w:rPr>
        <w:t>83,3</w:t>
      </w:r>
      <w:r w:rsidRPr="008D26B4">
        <w:rPr>
          <w:sz w:val="24"/>
          <w:szCs w:val="24"/>
        </w:rPr>
        <w:t>%)</w:t>
      </w:r>
      <w:r>
        <w:rPr>
          <w:sz w:val="24"/>
          <w:szCs w:val="24"/>
        </w:rPr>
        <w:t>.</w:t>
      </w:r>
    </w:p>
    <w:p w:rsidR="003B03CE" w:rsidRDefault="003B03CE" w:rsidP="00A76B86">
      <w:pPr>
        <w:ind w:left="284" w:firstLine="284"/>
        <w:jc w:val="both"/>
        <w:rPr>
          <w:sz w:val="24"/>
          <w:szCs w:val="24"/>
        </w:rPr>
      </w:pPr>
      <w:r>
        <w:rPr>
          <w:sz w:val="24"/>
          <w:szCs w:val="24"/>
        </w:rPr>
        <w:t xml:space="preserve">Paritas mempengaruhi tingkat pengetahuan sesorang ibu hamil. Pengetahuan bisa diperoleh dari pengalaman dimana sesuatu yang </w:t>
      </w:r>
      <w:r w:rsidRPr="00666361">
        <w:rPr>
          <w:sz w:val="24"/>
          <w:szCs w:val="24"/>
        </w:rPr>
        <w:t>pernah d</w:t>
      </w:r>
      <w:r>
        <w:rPr>
          <w:sz w:val="24"/>
          <w:szCs w:val="24"/>
        </w:rPr>
        <w:t xml:space="preserve">ialami seseorang akan </w:t>
      </w:r>
      <w:r w:rsidRPr="00666361">
        <w:rPr>
          <w:sz w:val="24"/>
          <w:szCs w:val="24"/>
        </w:rPr>
        <w:t xml:space="preserve">manambah pengetahuan tentang sesuatu yang bersifat nonformal </w:t>
      </w:r>
      <w:r>
        <w:rPr>
          <w:sz w:val="24"/>
          <w:szCs w:val="24"/>
        </w:rPr>
        <w:t>(Bobak, M, 2004).</w:t>
      </w:r>
    </w:p>
    <w:p w:rsidR="003B03CE" w:rsidRDefault="003B03CE" w:rsidP="00A76B86">
      <w:pPr>
        <w:ind w:left="284" w:firstLine="284"/>
        <w:jc w:val="both"/>
        <w:rPr>
          <w:sz w:val="24"/>
          <w:szCs w:val="24"/>
        </w:rPr>
      </w:pPr>
      <w:r w:rsidRPr="00666361">
        <w:rPr>
          <w:sz w:val="24"/>
          <w:szCs w:val="24"/>
        </w:rPr>
        <w:t>Ibu yangpern</w:t>
      </w:r>
      <w:r>
        <w:rPr>
          <w:sz w:val="24"/>
          <w:szCs w:val="24"/>
        </w:rPr>
        <w:t xml:space="preserve">ah mengalami kehamilan (gravid, persalinan dan memiliki anak </w:t>
      </w:r>
      <w:r w:rsidRPr="00666361">
        <w:rPr>
          <w:sz w:val="24"/>
          <w:szCs w:val="24"/>
        </w:rPr>
        <w:t>sebelumnya) tentunya lebih memiliki p</w:t>
      </w:r>
      <w:r>
        <w:rPr>
          <w:sz w:val="24"/>
          <w:szCs w:val="24"/>
        </w:rPr>
        <w:t xml:space="preserve">engalaman mengenai kehamilan. </w:t>
      </w:r>
      <w:r w:rsidRPr="00666361">
        <w:rPr>
          <w:sz w:val="24"/>
          <w:szCs w:val="24"/>
        </w:rPr>
        <w:t xml:space="preserve">Hasil penelitian ini </w:t>
      </w:r>
      <w:r>
        <w:rPr>
          <w:sz w:val="24"/>
          <w:szCs w:val="24"/>
        </w:rPr>
        <w:t xml:space="preserve">sesuai dengan </w:t>
      </w:r>
      <w:r w:rsidRPr="00666361">
        <w:rPr>
          <w:sz w:val="24"/>
          <w:szCs w:val="24"/>
        </w:rPr>
        <w:t>penelitia</w:t>
      </w:r>
      <w:r>
        <w:rPr>
          <w:sz w:val="24"/>
          <w:szCs w:val="24"/>
        </w:rPr>
        <w:t xml:space="preserve">n yang dilakukan oleh Fitrianis </w:t>
      </w:r>
      <w:r w:rsidRPr="00666361">
        <w:rPr>
          <w:sz w:val="24"/>
          <w:szCs w:val="24"/>
        </w:rPr>
        <w:t>&amp;</w:t>
      </w:r>
      <w:r>
        <w:rPr>
          <w:sz w:val="24"/>
          <w:szCs w:val="24"/>
        </w:rPr>
        <w:t xml:space="preserve">Mulyasari (2010), yang berjudul </w:t>
      </w:r>
      <w:r w:rsidRPr="00666361">
        <w:rPr>
          <w:sz w:val="24"/>
          <w:szCs w:val="24"/>
        </w:rPr>
        <w:t>Hu</w:t>
      </w:r>
      <w:r>
        <w:rPr>
          <w:sz w:val="24"/>
          <w:szCs w:val="24"/>
        </w:rPr>
        <w:t xml:space="preserve">bungan Antara Karakteristik Ibu </w:t>
      </w:r>
      <w:r w:rsidRPr="00666361">
        <w:rPr>
          <w:sz w:val="24"/>
          <w:szCs w:val="24"/>
        </w:rPr>
        <w:t>Ham</w:t>
      </w:r>
      <w:r>
        <w:rPr>
          <w:sz w:val="24"/>
          <w:szCs w:val="24"/>
        </w:rPr>
        <w:t xml:space="preserve">il dengan Pengetahuan ibu hamil </w:t>
      </w:r>
      <w:r w:rsidRPr="00666361">
        <w:rPr>
          <w:sz w:val="24"/>
          <w:szCs w:val="24"/>
        </w:rPr>
        <w:t>tentan</w:t>
      </w:r>
      <w:r>
        <w:rPr>
          <w:sz w:val="24"/>
          <w:szCs w:val="24"/>
        </w:rPr>
        <w:t xml:space="preserve">g bahaya kehamilan di kelurahan Tanjung Marulak Tebing Tinggi Sumatera Utara. Uji statistik </w:t>
      </w:r>
      <w:r w:rsidRPr="00666361">
        <w:rPr>
          <w:sz w:val="24"/>
          <w:szCs w:val="24"/>
        </w:rPr>
        <w:t>menunjukkan ada hubungan antaraparitas dengan pengetahuan ibu tentang kehamilan (p = 0,026)</w:t>
      </w:r>
      <w:r>
        <w:rPr>
          <w:sz w:val="24"/>
          <w:szCs w:val="24"/>
        </w:rPr>
        <w:t>.</w:t>
      </w:r>
    </w:p>
    <w:p w:rsidR="003B03CE" w:rsidRPr="005247BD" w:rsidRDefault="003B03CE" w:rsidP="00A76B86">
      <w:pPr>
        <w:ind w:left="142" w:hanging="142"/>
        <w:jc w:val="both"/>
        <w:rPr>
          <w:b/>
          <w:sz w:val="24"/>
          <w:szCs w:val="24"/>
        </w:rPr>
      </w:pPr>
      <w:r>
        <w:rPr>
          <w:b/>
          <w:sz w:val="24"/>
          <w:szCs w:val="24"/>
        </w:rPr>
        <w:t>2</w:t>
      </w:r>
      <w:r w:rsidR="00A76B86">
        <w:rPr>
          <w:b/>
          <w:sz w:val="24"/>
          <w:szCs w:val="24"/>
        </w:rPr>
        <w:t>.</w:t>
      </w:r>
      <w:r w:rsidRPr="00F86CCD">
        <w:rPr>
          <w:b/>
          <w:sz w:val="24"/>
          <w:szCs w:val="24"/>
        </w:rPr>
        <w:t>Tingkat Pengetahuan Ibu</w:t>
      </w:r>
      <w:r w:rsidR="00A76B86">
        <w:rPr>
          <w:b/>
          <w:sz w:val="24"/>
          <w:szCs w:val="24"/>
          <w:lang w:val="id-ID"/>
        </w:rPr>
        <w:t xml:space="preserve"> </w:t>
      </w:r>
      <w:r w:rsidRPr="00F86CCD">
        <w:rPr>
          <w:b/>
          <w:sz w:val="24"/>
          <w:szCs w:val="24"/>
        </w:rPr>
        <w:t xml:space="preserve">primigravida </w:t>
      </w:r>
      <w:r w:rsidR="00A76B86">
        <w:rPr>
          <w:b/>
          <w:sz w:val="24"/>
          <w:szCs w:val="24"/>
          <w:lang w:val="id-ID"/>
        </w:rPr>
        <w:t xml:space="preserve">  </w:t>
      </w:r>
      <w:r w:rsidRPr="00F86CCD">
        <w:rPr>
          <w:b/>
          <w:sz w:val="24"/>
          <w:szCs w:val="24"/>
        </w:rPr>
        <w:t>Tentang Tanda Bahaya Kehamilan</w:t>
      </w:r>
    </w:p>
    <w:p w:rsidR="003B03CE" w:rsidRDefault="003B03CE" w:rsidP="00A76B86">
      <w:pPr>
        <w:ind w:left="284"/>
        <w:jc w:val="both"/>
        <w:rPr>
          <w:sz w:val="24"/>
          <w:szCs w:val="24"/>
        </w:rPr>
      </w:pPr>
      <w:r w:rsidRPr="00F86CCD">
        <w:rPr>
          <w:sz w:val="24"/>
          <w:szCs w:val="24"/>
        </w:rPr>
        <w:t xml:space="preserve">Dari hasil penelitian terhadap </w:t>
      </w:r>
      <w:r>
        <w:rPr>
          <w:sz w:val="24"/>
          <w:szCs w:val="24"/>
        </w:rPr>
        <w:t>30Ibu hamil</w:t>
      </w:r>
      <w:r w:rsidRPr="00F86CCD">
        <w:rPr>
          <w:sz w:val="24"/>
          <w:szCs w:val="24"/>
        </w:rPr>
        <w:t xml:space="preserve"> di </w:t>
      </w:r>
      <w:r w:rsidRPr="00590DE2">
        <w:rPr>
          <w:sz w:val="24"/>
          <w:szCs w:val="24"/>
          <w:lang w:val="en-US"/>
        </w:rPr>
        <w:t>wilayah kerja Polindes Tanjung Gunung</w:t>
      </w:r>
      <w:r w:rsidRPr="00F86CCD">
        <w:rPr>
          <w:sz w:val="24"/>
          <w:szCs w:val="24"/>
        </w:rPr>
        <w:t xml:space="preserve"> Mayoritas responden memiliki tingkat pengetahuan yang </w:t>
      </w:r>
      <w:r>
        <w:rPr>
          <w:sz w:val="24"/>
          <w:szCs w:val="24"/>
        </w:rPr>
        <w:t>kurang</w:t>
      </w:r>
      <w:r w:rsidRPr="00F86CCD">
        <w:rPr>
          <w:sz w:val="24"/>
          <w:szCs w:val="24"/>
        </w:rPr>
        <w:t xml:space="preserve"> yaitu 22 responden (</w:t>
      </w:r>
      <w:r>
        <w:rPr>
          <w:sz w:val="24"/>
          <w:szCs w:val="24"/>
        </w:rPr>
        <w:t>73,3</w:t>
      </w:r>
      <w:r w:rsidRPr="00F86CCD">
        <w:rPr>
          <w:sz w:val="24"/>
          <w:szCs w:val="24"/>
        </w:rPr>
        <w:t xml:space="preserve">%), dengan adanya pengetahuan </w:t>
      </w:r>
      <w:r>
        <w:rPr>
          <w:sz w:val="24"/>
          <w:szCs w:val="24"/>
        </w:rPr>
        <w:t>kurang</w:t>
      </w:r>
      <w:r w:rsidRPr="00F86CCD">
        <w:rPr>
          <w:sz w:val="24"/>
          <w:szCs w:val="24"/>
        </w:rPr>
        <w:t xml:space="preserve"> diharapkan informasi tentang kesehatan dan informasi umum </w:t>
      </w:r>
      <w:r>
        <w:rPr>
          <w:sz w:val="24"/>
          <w:szCs w:val="24"/>
        </w:rPr>
        <w:t>masih sulit</w:t>
      </w:r>
      <w:r w:rsidRPr="00F86CCD">
        <w:rPr>
          <w:sz w:val="24"/>
          <w:szCs w:val="24"/>
        </w:rPr>
        <w:t xml:space="preserve"> diterima. </w:t>
      </w:r>
    </w:p>
    <w:p w:rsidR="003B03CE" w:rsidRDefault="003B03CE" w:rsidP="00A76B86">
      <w:pPr>
        <w:ind w:left="284"/>
        <w:jc w:val="both"/>
        <w:rPr>
          <w:sz w:val="24"/>
          <w:szCs w:val="24"/>
        </w:rPr>
      </w:pPr>
      <w:r w:rsidRPr="00F86CCD">
        <w:rPr>
          <w:sz w:val="24"/>
          <w:szCs w:val="24"/>
        </w:rPr>
        <w:t>Azwar (2007) mengemukakan pengetahuan adalah kebiasaan, keahlian atau kepakaran, ketrampilan, pemahaman atau pengertian yang diperoleh dari pengalaman, latihan atau melalui proses belajar</w:t>
      </w:r>
      <w:r>
        <w:rPr>
          <w:sz w:val="24"/>
          <w:szCs w:val="24"/>
        </w:rPr>
        <w:t>.</w:t>
      </w:r>
    </w:p>
    <w:p w:rsidR="00AB7664" w:rsidRPr="00E62BD7" w:rsidRDefault="003B03CE" w:rsidP="00A76B86">
      <w:pPr>
        <w:ind w:left="284"/>
        <w:jc w:val="both"/>
        <w:rPr>
          <w:sz w:val="24"/>
          <w:szCs w:val="24"/>
        </w:rPr>
      </w:pPr>
      <w:r w:rsidRPr="00F86CCD">
        <w:rPr>
          <w:sz w:val="24"/>
          <w:szCs w:val="24"/>
        </w:rPr>
        <w:t xml:space="preserve">Menurut Sukmadinata (2003), pengetahuan seseorang dipengaruhi oleh beberapa faktor yaitu: pendidikan, paparan media massa, ekonomi, hubungan sosial dan pengalaman. </w:t>
      </w:r>
      <w:r w:rsidRPr="00F86CCD">
        <w:rPr>
          <w:sz w:val="24"/>
          <w:szCs w:val="24"/>
        </w:rPr>
        <w:lastRenderedPageBreak/>
        <w:t xml:space="preserve">Seseorang yang lebih sering terpapar media masa (TV, radio, majalah, pamflet) akan memperoleh informasi yang lebih banyak dibandingkan dengan orang yang tidak pernah terpapar informasi media.  Pengetahuan merupakan domain yang sangat penting untuk terbentuknya tindakan seseorang. Dengan meningkatnya pendidikan dan informasi yang diperoleh maka akan meningkatkan pengetahuan dan akan menimbulkan sikap atau perilaku yang positif (Notoatmodjo, 2003). </w:t>
      </w:r>
    </w:p>
    <w:p w:rsidR="00AB7664" w:rsidRPr="00E62BD7" w:rsidRDefault="00A76B86" w:rsidP="00A76B86">
      <w:pPr>
        <w:rPr>
          <w:sz w:val="24"/>
          <w:szCs w:val="24"/>
        </w:rPr>
      </w:pPr>
      <w:r>
        <w:rPr>
          <w:rFonts w:eastAsia="Times New Roman"/>
          <w:b/>
          <w:bCs/>
          <w:sz w:val="24"/>
          <w:szCs w:val="24"/>
          <w:lang w:val="id-ID"/>
        </w:rPr>
        <w:t>KE</w:t>
      </w:r>
      <w:r w:rsidR="00AB7664" w:rsidRPr="00E62BD7">
        <w:rPr>
          <w:rFonts w:eastAsia="Times New Roman"/>
          <w:b/>
          <w:bCs/>
          <w:sz w:val="24"/>
          <w:szCs w:val="24"/>
        </w:rPr>
        <w:t>SIMPULAN</w:t>
      </w:r>
    </w:p>
    <w:p w:rsidR="00AB7664" w:rsidRPr="00E62BD7" w:rsidRDefault="00AB7664" w:rsidP="00A76B86">
      <w:pPr>
        <w:rPr>
          <w:sz w:val="24"/>
          <w:szCs w:val="24"/>
        </w:rPr>
      </w:pPr>
    </w:p>
    <w:p w:rsidR="00A76B86" w:rsidRPr="00B865DD" w:rsidRDefault="00A76B86" w:rsidP="00A76B86">
      <w:pPr>
        <w:pStyle w:val="ListParagraph"/>
        <w:numPr>
          <w:ilvl w:val="0"/>
          <w:numId w:val="4"/>
        </w:numPr>
        <w:spacing w:line="240" w:lineRule="auto"/>
        <w:ind w:left="284" w:hanging="284"/>
        <w:jc w:val="both"/>
        <w:rPr>
          <w:rFonts w:ascii="Times New Roman" w:hAnsi="Times New Roman"/>
          <w:sz w:val="24"/>
          <w:szCs w:val="24"/>
        </w:rPr>
      </w:pPr>
      <w:r w:rsidRPr="00B865DD">
        <w:rPr>
          <w:rFonts w:ascii="Times New Roman" w:hAnsi="Times New Roman"/>
          <w:sz w:val="24"/>
          <w:szCs w:val="24"/>
        </w:rPr>
        <w:t>Dari hasil penelitian terhadap 30 Ibu hamil di wilayah kerja Polindes Tanjung Gunung Mayoritas responden memiliki tingkat pengetahuan yang kurang yaitu 22 responden (73,3%)</w:t>
      </w:r>
    </w:p>
    <w:p w:rsidR="00A76B86" w:rsidRDefault="00A76B86" w:rsidP="00A76B86">
      <w:pPr>
        <w:pStyle w:val="ListParagraph"/>
        <w:numPr>
          <w:ilvl w:val="0"/>
          <w:numId w:val="4"/>
        </w:numPr>
        <w:spacing w:line="240" w:lineRule="auto"/>
        <w:ind w:left="284" w:hanging="284"/>
        <w:jc w:val="both"/>
        <w:rPr>
          <w:rFonts w:ascii="Times New Roman" w:hAnsi="Times New Roman"/>
          <w:sz w:val="24"/>
          <w:szCs w:val="24"/>
        </w:rPr>
      </w:pPr>
      <w:r w:rsidRPr="00384DF8">
        <w:rPr>
          <w:rFonts w:ascii="Times New Roman" w:hAnsi="Times New Roman"/>
          <w:sz w:val="24"/>
          <w:szCs w:val="24"/>
        </w:rPr>
        <w:t>Berdasarkan Tabel 4 dapat dilihat bahwa pengetahuan ibu hamil berdasarkan karakteristik Umur di Wilayah Kerja Polindes Tanjung Gunung adalah dari 30 orang responden  yang ada, umur yang terbanyak adalah umur ibu berisiko sebanyak 19 orang (</w:t>
      </w:r>
      <w:r w:rsidRPr="00384DF8">
        <w:rPr>
          <w:rFonts w:ascii="Times New Roman" w:hAnsi="Times New Roman"/>
          <w:color w:val="000000"/>
          <w:sz w:val="20"/>
          <w:szCs w:val="20"/>
        </w:rPr>
        <w:t>63,3%</w:t>
      </w:r>
      <w:r w:rsidRPr="00384DF8">
        <w:rPr>
          <w:rFonts w:ascii="Times New Roman" w:hAnsi="Times New Roman"/>
          <w:sz w:val="24"/>
          <w:szCs w:val="24"/>
        </w:rPr>
        <w:t xml:space="preserve">), dan yang berpengetahuan kurang sebanyak 14 orang (73,7%). </w:t>
      </w:r>
    </w:p>
    <w:p w:rsidR="00A76B86" w:rsidRDefault="00A76B86" w:rsidP="00A76B86">
      <w:pPr>
        <w:pStyle w:val="ListParagraph"/>
        <w:numPr>
          <w:ilvl w:val="0"/>
          <w:numId w:val="4"/>
        </w:numPr>
        <w:spacing w:line="240" w:lineRule="auto"/>
        <w:ind w:left="284" w:hanging="284"/>
        <w:jc w:val="both"/>
        <w:rPr>
          <w:rFonts w:ascii="Times New Roman" w:hAnsi="Times New Roman"/>
          <w:sz w:val="24"/>
          <w:szCs w:val="24"/>
        </w:rPr>
      </w:pPr>
      <w:r w:rsidRPr="00384DF8">
        <w:rPr>
          <w:rFonts w:ascii="Times New Roman" w:hAnsi="Times New Roman"/>
          <w:sz w:val="24"/>
          <w:szCs w:val="24"/>
        </w:rPr>
        <w:t>Pengetahuan ibu hamil berdasarkan karakteristik pendidikan di Wilayah Kerja Polindes Tanjung Gunung, yaitu dari 30 orang responden pendidikan yang terbanyak adalah yaitu Pendidikan Menengah 14 responden. Dari 14 responden yang Pendidikan Menengah terdapat 12 orang (85,7%)  berpengetahuan kurang.</w:t>
      </w:r>
    </w:p>
    <w:p w:rsidR="00A76B86" w:rsidRDefault="00A76B86" w:rsidP="00A76B86">
      <w:pPr>
        <w:pStyle w:val="ListParagraph"/>
        <w:numPr>
          <w:ilvl w:val="0"/>
          <w:numId w:val="4"/>
        </w:numPr>
        <w:spacing w:line="240" w:lineRule="auto"/>
        <w:ind w:left="284" w:hanging="284"/>
        <w:jc w:val="both"/>
        <w:rPr>
          <w:rFonts w:ascii="Times New Roman" w:hAnsi="Times New Roman"/>
          <w:sz w:val="24"/>
          <w:szCs w:val="24"/>
        </w:rPr>
      </w:pPr>
      <w:r w:rsidRPr="00384DF8">
        <w:rPr>
          <w:rFonts w:ascii="Times New Roman" w:hAnsi="Times New Roman"/>
          <w:sz w:val="24"/>
          <w:szCs w:val="24"/>
        </w:rPr>
        <w:t>Pengetahuan ibu hamil berdasarkan karakteristik pekerjaan di Wilayah Kerja Polindes Tanjung Gunung adalah dari 30 orang responden, yang terbanyak adalah ibu tidak bekerja sebanyak 20 orang (66,7%), dan yang berpengetahuan kurang sebanyak 14 orang (70%).</w:t>
      </w:r>
    </w:p>
    <w:p w:rsidR="00A76B86" w:rsidRDefault="00A76B86" w:rsidP="00A76B86">
      <w:pPr>
        <w:pStyle w:val="ListParagraph"/>
        <w:numPr>
          <w:ilvl w:val="0"/>
          <w:numId w:val="4"/>
        </w:numPr>
        <w:spacing w:line="240" w:lineRule="auto"/>
        <w:ind w:left="284" w:hanging="284"/>
        <w:jc w:val="both"/>
        <w:rPr>
          <w:rFonts w:ascii="Times New Roman" w:hAnsi="Times New Roman"/>
          <w:sz w:val="24"/>
          <w:szCs w:val="24"/>
        </w:rPr>
      </w:pPr>
      <w:r w:rsidRPr="00384DF8">
        <w:rPr>
          <w:rFonts w:ascii="Times New Roman" w:hAnsi="Times New Roman"/>
          <w:sz w:val="24"/>
          <w:szCs w:val="24"/>
        </w:rPr>
        <w:t xml:space="preserve">Pengetahuan ibu hamil berdasarkan karakteristik Jarak Kelahiran di Wilayah Kerja Polindes Tanjung Gunung, yaitu dari 30 orang responden Jarak Kelahiran yang terbanyak adalah yaitu </w:t>
      </w:r>
      <w:r w:rsidRPr="00384DF8">
        <w:rPr>
          <w:rFonts w:ascii="Times New Roman" w:hAnsi="Times New Roman"/>
          <w:sz w:val="20"/>
          <w:szCs w:val="20"/>
        </w:rPr>
        <w:t>≤2 Tahun</w:t>
      </w:r>
      <w:r w:rsidRPr="00384DF8">
        <w:rPr>
          <w:rFonts w:ascii="Times New Roman" w:hAnsi="Times New Roman"/>
          <w:sz w:val="24"/>
          <w:szCs w:val="24"/>
        </w:rPr>
        <w:t xml:space="preserve"> 20 responden. Dari 20 responden yang Jarak Kelahiran </w:t>
      </w:r>
      <w:r w:rsidRPr="00384DF8">
        <w:rPr>
          <w:rFonts w:ascii="Times New Roman" w:hAnsi="Times New Roman"/>
          <w:sz w:val="20"/>
          <w:szCs w:val="20"/>
        </w:rPr>
        <w:t>≤2 Tahun</w:t>
      </w:r>
      <w:r w:rsidRPr="00384DF8">
        <w:rPr>
          <w:rFonts w:ascii="Times New Roman" w:hAnsi="Times New Roman"/>
          <w:sz w:val="24"/>
          <w:szCs w:val="24"/>
        </w:rPr>
        <w:t xml:space="preserve"> terdapat 15 orang (75%)  berpengetahuan kurang.</w:t>
      </w:r>
    </w:p>
    <w:p w:rsidR="00A76B86" w:rsidRDefault="00A76B86" w:rsidP="00A76B86">
      <w:pPr>
        <w:pStyle w:val="ListParagraph"/>
        <w:numPr>
          <w:ilvl w:val="0"/>
          <w:numId w:val="4"/>
        </w:numPr>
        <w:spacing w:line="240" w:lineRule="auto"/>
        <w:ind w:left="284" w:hanging="284"/>
        <w:jc w:val="both"/>
        <w:rPr>
          <w:rFonts w:ascii="Times New Roman" w:hAnsi="Times New Roman"/>
          <w:sz w:val="24"/>
          <w:szCs w:val="24"/>
        </w:rPr>
      </w:pPr>
      <w:r w:rsidRPr="00384DF8">
        <w:rPr>
          <w:rFonts w:ascii="Times New Roman" w:hAnsi="Times New Roman"/>
          <w:sz w:val="24"/>
          <w:szCs w:val="24"/>
        </w:rPr>
        <w:t xml:space="preserve">Pengetahuan ibu hamil berdasarkan karakteristik Paritas di Wilayah Kerja Polindes Tanjung Gunung adalah dari 30 orang responden, yang terbanyak adalah ibu </w:t>
      </w:r>
      <w:r w:rsidR="00D56D0A">
        <w:rPr>
          <w:rFonts w:ascii="Times New Roman" w:hAnsi="Times New Roman"/>
          <w:sz w:val="24"/>
          <w:szCs w:val="24"/>
          <w:lang w:val="id-ID"/>
        </w:rPr>
        <w:t xml:space="preserve"> </w:t>
      </w:r>
      <w:r w:rsidRPr="00384DF8">
        <w:rPr>
          <w:rFonts w:ascii="Times New Roman" w:hAnsi="Times New Roman"/>
          <w:sz w:val="24"/>
          <w:szCs w:val="24"/>
        </w:rPr>
        <w:t xml:space="preserve">Secundigravida sebanyak 12 orang (40%), </w:t>
      </w:r>
      <w:r w:rsidRPr="00384DF8">
        <w:rPr>
          <w:rFonts w:ascii="Times New Roman" w:hAnsi="Times New Roman"/>
          <w:sz w:val="24"/>
          <w:szCs w:val="24"/>
        </w:rPr>
        <w:lastRenderedPageBreak/>
        <w:t>dan yang berpengetahuan kurang sebanyak 10 orang (83,3%).</w:t>
      </w:r>
    </w:p>
    <w:p w:rsidR="00AB7664" w:rsidRDefault="00AB7664" w:rsidP="00AB7664">
      <w:pPr>
        <w:rPr>
          <w:rFonts w:eastAsia="Times New Roman"/>
          <w:b/>
          <w:bCs/>
          <w:sz w:val="24"/>
          <w:szCs w:val="24"/>
          <w:lang w:val="id-ID"/>
        </w:rPr>
      </w:pPr>
      <w:r w:rsidRPr="00E62BD7">
        <w:rPr>
          <w:rFonts w:eastAsia="Times New Roman"/>
          <w:b/>
          <w:bCs/>
          <w:sz w:val="24"/>
          <w:szCs w:val="24"/>
        </w:rPr>
        <w:t>SARAN</w:t>
      </w:r>
    </w:p>
    <w:p w:rsidR="0005625A" w:rsidRPr="00561740" w:rsidRDefault="0005625A" w:rsidP="0005625A">
      <w:pPr>
        <w:ind w:left="142" w:firstLine="284"/>
        <w:jc w:val="both"/>
        <w:rPr>
          <w:sz w:val="24"/>
          <w:szCs w:val="24"/>
        </w:rPr>
      </w:pPr>
      <w:r w:rsidRPr="00561740">
        <w:rPr>
          <w:sz w:val="24"/>
          <w:szCs w:val="24"/>
        </w:rPr>
        <w:t xml:space="preserve">Bagi ibu hamil, </w:t>
      </w:r>
      <w:r>
        <w:rPr>
          <w:sz w:val="24"/>
          <w:szCs w:val="24"/>
        </w:rPr>
        <w:t xml:space="preserve">diharapkan </w:t>
      </w:r>
      <w:r w:rsidRPr="00561740">
        <w:rPr>
          <w:sz w:val="24"/>
          <w:szCs w:val="24"/>
        </w:rPr>
        <w:t>memperhatikan dan meningkatkan</w:t>
      </w:r>
      <w:r>
        <w:rPr>
          <w:sz w:val="24"/>
          <w:szCs w:val="24"/>
        </w:rPr>
        <w:t xml:space="preserve"> pengetahuannya, serta mencari </w:t>
      </w:r>
      <w:r w:rsidRPr="00561740">
        <w:rPr>
          <w:sz w:val="24"/>
          <w:szCs w:val="24"/>
        </w:rPr>
        <w:t>informasi melalui media c</w:t>
      </w:r>
      <w:r>
        <w:rPr>
          <w:sz w:val="24"/>
          <w:szCs w:val="24"/>
        </w:rPr>
        <w:t xml:space="preserve">etak dan elektronik. mengikuti </w:t>
      </w:r>
      <w:r w:rsidRPr="00561740">
        <w:rPr>
          <w:sz w:val="24"/>
          <w:szCs w:val="24"/>
        </w:rPr>
        <w:t>penyuluhan di puskesmas, kegiat</w:t>
      </w:r>
      <w:r>
        <w:rPr>
          <w:sz w:val="24"/>
          <w:szCs w:val="24"/>
        </w:rPr>
        <w:t xml:space="preserve">an posyandu, pertemuan PKK dan </w:t>
      </w:r>
      <w:r w:rsidRPr="00561740">
        <w:rPr>
          <w:sz w:val="24"/>
          <w:szCs w:val="24"/>
        </w:rPr>
        <w:t xml:space="preserve">pertemuan rutin lain yang diadakan di daerah tersebut.  </w:t>
      </w:r>
    </w:p>
    <w:p w:rsidR="00A76B86" w:rsidRPr="00A76B86" w:rsidRDefault="00A76B86" w:rsidP="00AB7664">
      <w:pPr>
        <w:rPr>
          <w:sz w:val="24"/>
          <w:szCs w:val="24"/>
          <w:lang w:val="id-ID"/>
        </w:rPr>
      </w:pPr>
    </w:p>
    <w:p w:rsidR="00AB7664" w:rsidRPr="00E62BD7" w:rsidRDefault="00AB7664" w:rsidP="00AB7664">
      <w:pPr>
        <w:spacing w:line="7" w:lineRule="exact"/>
        <w:rPr>
          <w:sz w:val="24"/>
          <w:szCs w:val="24"/>
        </w:rPr>
      </w:pPr>
    </w:p>
    <w:p w:rsidR="00AB7664" w:rsidRDefault="00AB7664" w:rsidP="00AB7664">
      <w:pPr>
        <w:rPr>
          <w:rFonts w:eastAsia="Times New Roman"/>
          <w:b/>
          <w:bCs/>
          <w:sz w:val="24"/>
          <w:szCs w:val="24"/>
        </w:rPr>
      </w:pPr>
      <w:r w:rsidRPr="00E62BD7">
        <w:rPr>
          <w:rFonts w:eastAsia="Times New Roman"/>
          <w:b/>
          <w:bCs/>
          <w:sz w:val="24"/>
          <w:szCs w:val="24"/>
        </w:rPr>
        <w:t>DAFTAR PUSTAKA</w:t>
      </w:r>
    </w:p>
    <w:p w:rsidR="0005625A" w:rsidRPr="00FF0331" w:rsidRDefault="0005625A" w:rsidP="0005625A">
      <w:pPr>
        <w:pStyle w:val="ListParagraph"/>
        <w:spacing w:after="0" w:line="240" w:lineRule="auto"/>
        <w:ind w:left="426" w:hanging="284"/>
        <w:jc w:val="both"/>
        <w:rPr>
          <w:rFonts w:ascii="Times New Roman" w:hAnsi="Times New Roman"/>
          <w:sz w:val="24"/>
          <w:szCs w:val="24"/>
        </w:rPr>
      </w:pPr>
      <w:r w:rsidRPr="00897A85">
        <w:rPr>
          <w:rFonts w:ascii="Times New Roman" w:hAnsi="Times New Roman"/>
          <w:sz w:val="24"/>
          <w:szCs w:val="24"/>
        </w:rPr>
        <w:t xml:space="preserve">Agus,S.2013. </w:t>
      </w:r>
      <w:r w:rsidRPr="00B331D5">
        <w:rPr>
          <w:rFonts w:ascii="Times New Roman" w:hAnsi="Times New Roman"/>
          <w:i/>
          <w:sz w:val="24"/>
          <w:szCs w:val="24"/>
        </w:rPr>
        <w:t>Cooperetive Learning Teori dan Aplikasi PAIKEM</w:t>
      </w:r>
      <w:r w:rsidRPr="00897A85">
        <w:rPr>
          <w:rFonts w:ascii="Times New Roman" w:hAnsi="Times New Roman"/>
          <w:sz w:val="24"/>
          <w:szCs w:val="24"/>
        </w:rPr>
        <w:t>. Pustaka Pelajar. Yogyakarta</w:t>
      </w:r>
    </w:p>
    <w:p w:rsidR="0005625A" w:rsidRPr="00FF0331" w:rsidRDefault="0005625A" w:rsidP="0005625A">
      <w:pPr>
        <w:pStyle w:val="NoSpacing"/>
        <w:ind w:left="426" w:hanging="284"/>
        <w:jc w:val="both"/>
        <w:rPr>
          <w:rFonts w:ascii="Times New Roman" w:hAnsi="Times New Roman"/>
          <w:noProof/>
          <w:sz w:val="24"/>
          <w:szCs w:val="24"/>
          <w:lang w:val="en-US"/>
        </w:rPr>
      </w:pPr>
      <w:r w:rsidRPr="00F86CCD">
        <w:rPr>
          <w:rFonts w:ascii="Times New Roman" w:hAnsi="Times New Roman"/>
          <w:noProof/>
          <w:sz w:val="24"/>
          <w:szCs w:val="24"/>
          <w:lang w:val="en-US"/>
        </w:rPr>
        <w:t>Azwar, A. (2007). Sikap Manusia. Batan: Bina Rupa Aksara.</w:t>
      </w:r>
    </w:p>
    <w:p w:rsidR="0005625A" w:rsidRPr="00666361" w:rsidRDefault="0005625A" w:rsidP="0005625A">
      <w:pPr>
        <w:pStyle w:val="ListParagraph"/>
        <w:spacing w:after="0" w:line="240" w:lineRule="auto"/>
        <w:ind w:left="426" w:hanging="284"/>
        <w:jc w:val="both"/>
        <w:rPr>
          <w:rFonts w:ascii="Times New Roman" w:hAnsi="Times New Roman"/>
          <w:sz w:val="24"/>
          <w:szCs w:val="24"/>
        </w:rPr>
      </w:pPr>
      <w:r w:rsidRPr="00897A85">
        <w:rPr>
          <w:rFonts w:ascii="Times New Roman" w:hAnsi="Times New Roman"/>
          <w:sz w:val="24"/>
          <w:szCs w:val="24"/>
        </w:rPr>
        <w:t xml:space="preserve">Ben-Shlomo Y, White I, Marmot M. </w:t>
      </w:r>
      <w:r w:rsidRPr="00B331D5">
        <w:rPr>
          <w:rFonts w:ascii="Times New Roman" w:hAnsi="Times New Roman"/>
          <w:i/>
          <w:sz w:val="24"/>
          <w:szCs w:val="24"/>
        </w:rPr>
        <w:t>Does the variation in socioeconomic characteristics of an area affect mortality?</w:t>
      </w:r>
      <w:r w:rsidRPr="00897A85">
        <w:rPr>
          <w:rFonts w:ascii="Times New Roman" w:hAnsi="Times New Roman"/>
          <w:sz w:val="24"/>
          <w:szCs w:val="24"/>
        </w:rPr>
        <w:t xml:space="preserve"> Br Med J. 1996;312:1023-14.</w:t>
      </w:r>
    </w:p>
    <w:p w:rsidR="0005625A" w:rsidRPr="00FF0331" w:rsidRDefault="0005625A" w:rsidP="0005625A">
      <w:pPr>
        <w:pStyle w:val="NoSpacing"/>
        <w:ind w:left="426" w:hanging="284"/>
        <w:jc w:val="both"/>
        <w:rPr>
          <w:rFonts w:ascii="Times New Roman" w:hAnsi="Times New Roman"/>
          <w:noProof/>
          <w:sz w:val="24"/>
          <w:szCs w:val="24"/>
          <w:lang w:val="en-US"/>
        </w:rPr>
      </w:pPr>
      <w:bookmarkStart w:id="2" w:name="_ENREF_5"/>
      <w:r w:rsidRPr="00897A85">
        <w:rPr>
          <w:rFonts w:ascii="Times New Roman" w:hAnsi="Times New Roman"/>
          <w:noProof/>
          <w:sz w:val="24"/>
          <w:szCs w:val="24"/>
        </w:rPr>
        <w:t>Gunawan K, Manengkei P, Ocviyanti. Diagnosis dan Tata Laksana Hiperemesis gravidarum. J Indon Med Assoc. [Artikel Pengembangan Pendidikan Keprofesian Berkelanjutan]. 2011;61:458-6.</w:t>
      </w:r>
      <w:bookmarkEnd w:id="2"/>
    </w:p>
    <w:p w:rsidR="0005625A" w:rsidRPr="00F86CCD" w:rsidRDefault="0005625A" w:rsidP="0005625A">
      <w:pPr>
        <w:pStyle w:val="NoSpacing"/>
        <w:ind w:left="426" w:hanging="284"/>
        <w:jc w:val="both"/>
        <w:rPr>
          <w:rFonts w:ascii="Times New Roman" w:hAnsi="Times New Roman"/>
          <w:noProof/>
          <w:sz w:val="24"/>
          <w:szCs w:val="24"/>
          <w:lang w:val="en-US"/>
        </w:rPr>
      </w:pPr>
      <w:r w:rsidRPr="00FF0331">
        <w:rPr>
          <w:rFonts w:ascii="Times New Roman" w:hAnsi="Times New Roman"/>
          <w:noProof/>
          <w:sz w:val="24"/>
          <w:szCs w:val="24"/>
          <w:lang w:val="en-US"/>
        </w:rPr>
        <w:t>Istiarti, T. (2002). Menanti Buah Hati. Yogyakarta: Media Presindo.</w:t>
      </w:r>
    </w:p>
    <w:p w:rsidR="0005625A" w:rsidRPr="00897A85" w:rsidRDefault="0005625A" w:rsidP="0005625A">
      <w:pPr>
        <w:pStyle w:val="ListParagraph"/>
        <w:spacing w:after="0" w:line="240" w:lineRule="auto"/>
        <w:ind w:left="426" w:hanging="284"/>
        <w:jc w:val="both"/>
        <w:rPr>
          <w:rFonts w:ascii="Times New Roman" w:hAnsi="Times New Roman"/>
          <w:sz w:val="24"/>
          <w:szCs w:val="24"/>
        </w:rPr>
      </w:pPr>
      <w:r w:rsidRPr="00897A85">
        <w:rPr>
          <w:rFonts w:ascii="Times New Roman" w:hAnsi="Times New Roman"/>
          <w:sz w:val="24"/>
          <w:szCs w:val="24"/>
        </w:rPr>
        <w:t xml:space="preserve">Kamineni V, D.Murki A and Laksmi V. 2017. </w:t>
      </w:r>
      <w:r w:rsidRPr="00B331D5">
        <w:rPr>
          <w:rFonts w:ascii="Times New Roman" w:hAnsi="Times New Roman"/>
          <w:i/>
          <w:sz w:val="24"/>
          <w:szCs w:val="24"/>
        </w:rPr>
        <w:t>Birth Preperedness and complication readiness in pregnant womwn attending urban tertiary care hospital</w:t>
      </w:r>
      <w:r w:rsidRPr="00897A85">
        <w:rPr>
          <w:rFonts w:ascii="Times New Roman" w:hAnsi="Times New Roman"/>
          <w:sz w:val="24"/>
          <w:szCs w:val="24"/>
        </w:rPr>
        <w:t>.JFP</w:t>
      </w:r>
      <w:r>
        <w:rPr>
          <w:rFonts w:ascii="Times New Roman" w:hAnsi="Times New Roman"/>
          <w:sz w:val="24"/>
          <w:szCs w:val="24"/>
        </w:rPr>
        <w:t>I</w:t>
      </w:r>
      <w:r w:rsidRPr="00897A85">
        <w:rPr>
          <w:rFonts w:ascii="Times New Roman" w:hAnsi="Times New Roman"/>
          <w:sz w:val="24"/>
          <w:szCs w:val="24"/>
        </w:rPr>
        <w:t>MC.</w:t>
      </w:r>
    </w:p>
    <w:p w:rsidR="0005625A" w:rsidRPr="00897A85" w:rsidRDefault="0005625A" w:rsidP="0005625A">
      <w:pPr>
        <w:pStyle w:val="ListParagraph"/>
        <w:spacing w:after="0" w:line="240" w:lineRule="auto"/>
        <w:ind w:left="426" w:hanging="284"/>
        <w:jc w:val="both"/>
        <w:rPr>
          <w:rFonts w:ascii="Times New Roman" w:hAnsi="Times New Roman"/>
          <w:sz w:val="24"/>
          <w:szCs w:val="24"/>
        </w:rPr>
      </w:pPr>
      <w:r w:rsidRPr="00897A85">
        <w:rPr>
          <w:rFonts w:ascii="Times New Roman" w:hAnsi="Times New Roman"/>
          <w:noProof/>
          <w:sz w:val="24"/>
          <w:szCs w:val="24"/>
        </w:rPr>
        <w:t>Kemenkes. Peraturan Menteri Kesehatan Republik Indonesia No. 1464/Menkes/2010 Tentang Izin dan Penyelenggaraan Praktik Bidan. Jakarta: Kemenkes; 2010</w:t>
      </w:r>
    </w:p>
    <w:p w:rsidR="0005625A" w:rsidRPr="00897A85" w:rsidRDefault="0005625A" w:rsidP="0005625A">
      <w:pPr>
        <w:pStyle w:val="ListParagraph"/>
        <w:spacing w:after="0" w:line="240" w:lineRule="auto"/>
        <w:ind w:left="426" w:hanging="284"/>
        <w:jc w:val="both"/>
        <w:rPr>
          <w:rFonts w:ascii="Times New Roman" w:hAnsi="Times New Roman"/>
          <w:sz w:val="24"/>
          <w:szCs w:val="24"/>
        </w:rPr>
      </w:pPr>
      <w:r w:rsidRPr="00897A85">
        <w:rPr>
          <w:rFonts w:ascii="Times New Roman" w:hAnsi="Times New Roman"/>
          <w:sz w:val="24"/>
          <w:szCs w:val="24"/>
        </w:rPr>
        <w:t>Manuaba IBG,  Rochjati P, Martaadisoebrata D.2011. Bunga rampai obstetric dan ginekologi social. Jakarta:PT.Bina Pustaka Sarwono Prawirohardjo</w:t>
      </w:r>
    </w:p>
    <w:p w:rsidR="0005625A" w:rsidRPr="005247BD" w:rsidRDefault="0005625A" w:rsidP="0005625A">
      <w:pPr>
        <w:pStyle w:val="ListParagraph"/>
        <w:spacing w:after="0" w:line="240" w:lineRule="auto"/>
        <w:ind w:left="426" w:hanging="284"/>
        <w:jc w:val="both"/>
        <w:rPr>
          <w:rFonts w:ascii="Times New Roman" w:hAnsi="Times New Roman"/>
          <w:sz w:val="24"/>
          <w:szCs w:val="24"/>
        </w:rPr>
      </w:pPr>
      <w:r w:rsidRPr="00897A85">
        <w:rPr>
          <w:rFonts w:ascii="Times New Roman" w:hAnsi="Times New Roman"/>
          <w:sz w:val="24"/>
          <w:szCs w:val="24"/>
        </w:rPr>
        <w:t xml:space="preserve">Mwilike B, Nalwadda G, Kagawa m.et al. </w:t>
      </w:r>
      <w:r w:rsidRPr="00B331D5">
        <w:rPr>
          <w:rFonts w:ascii="Times New Roman" w:hAnsi="Times New Roman"/>
          <w:i/>
          <w:sz w:val="24"/>
          <w:szCs w:val="24"/>
        </w:rPr>
        <w:t>Knowledge of danger signs during pregnancy and subsequent healthcare seeking actions among women in urban Tanzania: a cross-sectional study</w:t>
      </w:r>
      <w:r w:rsidRPr="00897A85">
        <w:rPr>
          <w:rFonts w:ascii="Times New Roman" w:hAnsi="Times New Roman"/>
          <w:sz w:val="24"/>
          <w:szCs w:val="24"/>
        </w:rPr>
        <w:t>.</w:t>
      </w:r>
      <w:r w:rsidRPr="00B331D5">
        <w:rPr>
          <w:rFonts w:ascii="Times New Roman" w:hAnsi="Times New Roman"/>
          <w:i/>
          <w:sz w:val="24"/>
          <w:szCs w:val="24"/>
        </w:rPr>
        <w:t>BMC Pregnancy and Childbirth</w:t>
      </w:r>
      <w:r w:rsidRPr="00897A85">
        <w:rPr>
          <w:rFonts w:ascii="Times New Roman" w:hAnsi="Times New Roman"/>
          <w:sz w:val="24"/>
          <w:szCs w:val="24"/>
        </w:rPr>
        <w:t>.2018</w:t>
      </w:r>
    </w:p>
    <w:p w:rsidR="0005625A" w:rsidRPr="005247BD" w:rsidRDefault="0005625A" w:rsidP="0005625A">
      <w:pPr>
        <w:pStyle w:val="ListParagraph"/>
        <w:spacing w:after="0" w:line="240" w:lineRule="auto"/>
        <w:ind w:left="426" w:hanging="284"/>
        <w:jc w:val="both"/>
        <w:rPr>
          <w:rFonts w:ascii="Times New Roman" w:hAnsi="Times New Roman"/>
          <w:sz w:val="24"/>
          <w:szCs w:val="24"/>
        </w:rPr>
      </w:pPr>
      <w:r w:rsidRPr="005247BD">
        <w:rPr>
          <w:rFonts w:ascii="Times New Roman" w:hAnsi="Times New Roman"/>
          <w:sz w:val="24"/>
          <w:szCs w:val="24"/>
        </w:rPr>
        <w:t>Notoadmojo, Soekidjo. 2003. Metodologi Penelitian Kesehatan. Jakarta : Rineka Cipta.</w:t>
      </w:r>
    </w:p>
    <w:p w:rsidR="0005625A" w:rsidRPr="00897A85" w:rsidRDefault="0005625A" w:rsidP="0005625A">
      <w:pPr>
        <w:pStyle w:val="ListParagraph"/>
        <w:spacing w:after="0" w:line="240" w:lineRule="auto"/>
        <w:ind w:left="426" w:hanging="284"/>
        <w:jc w:val="both"/>
        <w:rPr>
          <w:rFonts w:ascii="Times New Roman" w:hAnsi="Times New Roman"/>
          <w:sz w:val="24"/>
          <w:szCs w:val="24"/>
        </w:rPr>
      </w:pPr>
      <w:r w:rsidRPr="00897A85">
        <w:rPr>
          <w:rFonts w:ascii="Times New Roman" w:hAnsi="Times New Roman"/>
          <w:sz w:val="24"/>
          <w:szCs w:val="24"/>
        </w:rPr>
        <w:t>Sulistyawati A, Nugraheny E. 2013.Asuhan kebidanan pada ibu bersalin. Jakarta: Salemba Medika;</w:t>
      </w:r>
    </w:p>
    <w:p w:rsidR="0005625A" w:rsidRPr="00384DF8" w:rsidRDefault="0005625A" w:rsidP="0005625A">
      <w:pPr>
        <w:pStyle w:val="ListParagraph"/>
        <w:spacing w:after="0" w:line="240" w:lineRule="auto"/>
        <w:ind w:left="426" w:hanging="284"/>
        <w:jc w:val="both"/>
        <w:rPr>
          <w:rFonts w:ascii="Times New Roman" w:hAnsi="Times New Roman"/>
          <w:sz w:val="24"/>
          <w:szCs w:val="24"/>
        </w:rPr>
      </w:pPr>
      <w:r w:rsidRPr="00897A85">
        <w:rPr>
          <w:rFonts w:ascii="Times New Roman" w:hAnsi="Times New Roman"/>
          <w:sz w:val="24"/>
          <w:szCs w:val="24"/>
        </w:rPr>
        <w:t xml:space="preserve">Salem A, Lacour O, Scarinella S, et al. </w:t>
      </w:r>
      <w:r w:rsidRPr="00B331D5">
        <w:rPr>
          <w:rFonts w:ascii="Times New Roman" w:hAnsi="Times New Roman"/>
          <w:i/>
          <w:sz w:val="24"/>
          <w:szCs w:val="24"/>
        </w:rPr>
        <w:t>Cross-Sectional Survey of knowledge of obstetric danger signs among women in rural Madagascar.BMC Pregnancy and Childbirth.</w:t>
      </w:r>
      <w:r w:rsidRPr="00897A85">
        <w:rPr>
          <w:rFonts w:ascii="Times New Roman" w:hAnsi="Times New Roman"/>
          <w:sz w:val="24"/>
          <w:szCs w:val="24"/>
        </w:rPr>
        <w:t>2018</w:t>
      </w:r>
    </w:p>
    <w:sectPr w:rsidR="0005625A" w:rsidRPr="00384DF8" w:rsidSect="0005625A">
      <w:type w:val="continuous"/>
      <w:pgSz w:w="11900" w:h="16841"/>
      <w:pgMar w:top="854" w:right="886" w:bottom="31" w:left="1140" w:header="397" w:footer="340" w:gutter="0"/>
      <w:cols w:num="2" w:space="720" w:equalWidth="0">
        <w:col w:w="4600" w:space="560"/>
        <w:col w:w="4720"/>
      </w:cols>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1377E" w:rsidRDefault="0071377E" w:rsidP="00FD4A96">
      <w:r>
        <w:separator/>
      </w:r>
    </w:p>
  </w:endnote>
  <w:endnote w:type="continuationSeparator" w:id="1">
    <w:p w:rsidR="0071377E" w:rsidRDefault="0071377E" w:rsidP="00FD4A96">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1377E" w:rsidRDefault="0071377E" w:rsidP="00FD4A96">
      <w:r>
        <w:separator/>
      </w:r>
    </w:p>
  </w:footnote>
  <w:footnote w:type="continuationSeparator" w:id="1">
    <w:p w:rsidR="0071377E" w:rsidRDefault="0071377E" w:rsidP="00FD4A9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170F" w:rsidRPr="00705595" w:rsidRDefault="008623AB" w:rsidP="00EB170F">
    <w:pPr>
      <w:pStyle w:val="Header"/>
      <w:tabs>
        <w:tab w:val="clear" w:pos="9360"/>
        <w:tab w:val="right" w:pos="9494"/>
      </w:tabs>
      <w:ind w:left="-142"/>
      <w:rPr>
        <w:sz w:val="18"/>
      </w:rPr>
    </w:pPr>
    <w:r w:rsidRPr="00705595">
      <w:rPr>
        <w:sz w:val="18"/>
      </w:rPr>
      <w:t xml:space="preserve">JURNAL KESEHATAN </w:t>
    </w:r>
    <w:r w:rsidRPr="00705595">
      <w:rPr>
        <w:b/>
        <w:sz w:val="18"/>
      </w:rPr>
      <w:t>POLTEKKES PANGKALPINANG</w:t>
    </w:r>
    <w:r w:rsidRPr="00705595">
      <w:rPr>
        <w:sz w:val="18"/>
      </w:rPr>
      <w:t xml:space="preserve"> Vol. 5, No.2, Desember 2017</w:t>
    </w:r>
    <w:r w:rsidRPr="00705595">
      <w:rPr>
        <w:b/>
        <w:sz w:val="18"/>
      </w:rPr>
      <w:t xml:space="preserve"> | </w:t>
    </w:r>
    <w:r w:rsidRPr="00705595">
      <w:rPr>
        <w:sz w:val="18"/>
      </w:rPr>
      <w:t>P-ISSN</w:t>
    </w:r>
    <w:r w:rsidRPr="00705595">
      <w:rPr>
        <w:b/>
        <w:sz w:val="18"/>
      </w:rPr>
      <w:t>2339-2150</w:t>
    </w:r>
    <w:r>
      <w:rPr>
        <w:sz w:val="18"/>
      </w:rPr>
      <w:t>,</w:t>
    </w:r>
    <w:r w:rsidRPr="00705595">
      <w:rPr>
        <w:sz w:val="18"/>
      </w:rPr>
      <w:t xml:space="preserve"> E</w:t>
    </w:r>
    <w:r>
      <w:rPr>
        <w:sz w:val="18"/>
      </w:rPr>
      <w:t>-</w:t>
    </w:r>
    <w:r w:rsidRPr="00705595">
      <w:rPr>
        <w:sz w:val="18"/>
      </w:rPr>
      <w:t xml:space="preserve">ISSN </w:t>
    </w:r>
    <w:r w:rsidRPr="00705595">
      <w:rPr>
        <w:b/>
        <w:sz w:val="18"/>
      </w:rPr>
      <w:t>2620-6234</w:t>
    </w:r>
  </w:p>
  <w:p w:rsidR="00EB170F" w:rsidRDefault="0071377E">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495CFF"/>
    <w:multiLevelType w:val="hybridMultilevel"/>
    <w:tmpl w:val="56161BDA"/>
    <w:lvl w:ilvl="0" w:tplc="C232AC78">
      <w:start w:val="2"/>
      <w:numFmt w:val="lowerLetter"/>
      <w:lvlText w:val="%1."/>
      <w:lvlJc w:val="left"/>
    </w:lvl>
    <w:lvl w:ilvl="1" w:tplc="189A26D6">
      <w:numFmt w:val="decimal"/>
      <w:lvlText w:val=""/>
      <w:lvlJc w:val="left"/>
    </w:lvl>
    <w:lvl w:ilvl="2" w:tplc="5A24A2AC">
      <w:numFmt w:val="decimal"/>
      <w:lvlText w:val=""/>
      <w:lvlJc w:val="left"/>
    </w:lvl>
    <w:lvl w:ilvl="3" w:tplc="4306C82E">
      <w:numFmt w:val="decimal"/>
      <w:lvlText w:val=""/>
      <w:lvlJc w:val="left"/>
    </w:lvl>
    <w:lvl w:ilvl="4" w:tplc="1086524A">
      <w:numFmt w:val="decimal"/>
      <w:lvlText w:val=""/>
      <w:lvlJc w:val="left"/>
    </w:lvl>
    <w:lvl w:ilvl="5" w:tplc="5192D862">
      <w:numFmt w:val="decimal"/>
      <w:lvlText w:val=""/>
      <w:lvlJc w:val="left"/>
    </w:lvl>
    <w:lvl w:ilvl="6" w:tplc="B262E048">
      <w:numFmt w:val="decimal"/>
      <w:lvlText w:val=""/>
      <w:lvlJc w:val="left"/>
    </w:lvl>
    <w:lvl w:ilvl="7" w:tplc="B58EA0C0">
      <w:numFmt w:val="decimal"/>
      <w:lvlText w:val=""/>
      <w:lvlJc w:val="left"/>
    </w:lvl>
    <w:lvl w:ilvl="8" w:tplc="716E0B5A">
      <w:numFmt w:val="decimal"/>
      <w:lvlText w:val=""/>
      <w:lvlJc w:val="left"/>
    </w:lvl>
  </w:abstractNum>
  <w:abstractNum w:abstractNumId="1">
    <w:nsid w:val="2AE8944A"/>
    <w:multiLevelType w:val="hybridMultilevel"/>
    <w:tmpl w:val="FC20F504"/>
    <w:lvl w:ilvl="0" w:tplc="4710B878">
      <w:start w:val="2"/>
      <w:numFmt w:val="decimal"/>
      <w:lvlText w:val="%1."/>
      <w:lvlJc w:val="left"/>
    </w:lvl>
    <w:lvl w:ilvl="1" w:tplc="625822DC">
      <w:numFmt w:val="decimal"/>
      <w:lvlText w:val=""/>
      <w:lvlJc w:val="left"/>
    </w:lvl>
    <w:lvl w:ilvl="2" w:tplc="DB5CE548">
      <w:numFmt w:val="decimal"/>
      <w:lvlText w:val=""/>
      <w:lvlJc w:val="left"/>
    </w:lvl>
    <w:lvl w:ilvl="3" w:tplc="985ED9D4">
      <w:numFmt w:val="decimal"/>
      <w:lvlText w:val=""/>
      <w:lvlJc w:val="left"/>
    </w:lvl>
    <w:lvl w:ilvl="4" w:tplc="4354478C">
      <w:numFmt w:val="decimal"/>
      <w:lvlText w:val=""/>
      <w:lvlJc w:val="left"/>
    </w:lvl>
    <w:lvl w:ilvl="5" w:tplc="56440314">
      <w:numFmt w:val="decimal"/>
      <w:lvlText w:val=""/>
      <w:lvlJc w:val="left"/>
    </w:lvl>
    <w:lvl w:ilvl="6" w:tplc="8C981930">
      <w:numFmt w:val="decimal"/>
      <w:lvlText w:val=""/>
      <w:lvlJc w:val="left"/>
    </w:lvl>
    <w:lvl w:ilvl="7" w:tplc="ADE8492A">
      <w:numFmt w:val="decimal"/>
      <w:lvlText w:val=""/>
      <w:lvlJc w:val="left"/>
    </w:lvl>
    <w:lvl w:ilvl="8" w:tplc="4B50C51C">
      <w:numFmt w:val="decimal"/>
      <w:lvlText w:val=""/>
      <w:lvlJc w:val="left"/>
    </w:lvl>
  </w:abstractNum>
  <w:abstractNum w:abstractNumId="2">
    <w:nsid w:val="625558EC"/>
    <w:multiLevelType w:val="hybridMultilevel"/>
    <w:tmpl w:val="61C67E86"/>
    <w:lvl w:ilvl="0" w:tplc="3B14C68C">
      <w:start w:val="3"/>
      <w:numFmt w:val="decimal"/>
      <w:lvlText w:val="%1."/>
      <w:lvlJc w:val="left"/>
    </w:lvl>
    <w:lvl w:ilvl="1" w:tplc="6FEAE200">
      <w:numFmt w:val="decimal"/>
      <w:lvlText w:val=""/>
      <w:lvlJc w:val="left"/>
    </w:lvl>
    <w:lvl w:ilvl="2" w:tplc="D4FA085E">
      <w:numFmt w:val="decimal"/>
      <w:lvlText w:val=""/>
      <w:lvlJc w:val="left"/>
    </w:lvl>
    <w:lvl w:ilvl="3" w:tplc="411C5298">
      <w:numFmt w:val="decimal"/>
      <w:lvlText w:val=""/>
      <w:lvlJc w:val="left"/>
    </w:lvl>
    <w:lvl w:ilvl="4" w:tplc="27FEABDE">
      <w:numFmt w:val="decimal"/>
      <w:lvlText w:val=""/>
      <w:lvlJc w:val="left"/>
    </w:lvl>
    <w:lvl w:ilvl="5" w:tplc="E3142DBC">
      <w:numFmt w:val="decimal"/>
      <w:lvlText w:val=""/>
      <w:lvlJc w:val="left"/>
    </w:lvl>
    <w:lvl w:ilvl="6" w:tplc="D8FA804E">
      <w:numFmt w:val="decimal"/>
      <w:lvlText w:val=""/>
      <w:lvlJc w:val="left"/>
    </w:lvl>
    <w:lvl w:ilvl="7" w:tplc="D4D0C87C">
      <w:numFmt w:val="decimal"/>
      <w:lvlText w:val=""/>
      <w:lvlJc w:val="left"/>
    </w:lvl>
    <w:lvl w:ilvl="8" w:tplc="E85CB98A">
      <w:numFmt w:val="decimal"/>
      <w:lvlText w:val=""/>
      <w:lvlJc w:val="left"/>
    </w:lvl>
  </w:abstractNum>
  <w:abstractNum w:abstractNumId="3">
    <w:nsid w:val="7FC3420D"/>
    <w:multiLevelType w:val="hybridMultilevel"/>
    <w:tmpl w:val="4CC8F10E"/>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AB7664"/>
    <w:rsid w:val="0005625A"/>
    <w:rsid w:val="003410DA"/>
    <w:rsid w:val="003B03CE"/>
    <w:rsid w:val="0041168E"/>
    <w:rsid w:val="005D355D"/>
    <w:rsid w:val="0071377E"/>
    <w:rsid w:val="008623AB"/>
    <w:rsid w:val="00A76B86"/>
    <w:rsid w:val="00AB7664"/>
    <w:rsid w:val="00CA70B1"/>
    <w:rsid w:val="00D56D0A"/>
    <w:rsid w:val="00DB484D"/>
    <w:rsid w:val="00FD4A96"/>
  </w:rsids>
  <m:mathPr>
    <m:mathFont m:val="Cambria Math"/>
    <m:brkBin m:val="before"/>
    <m:brkBinSub m:val="--"/>
    <m:smallFrac m:val="off"/>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7664"/>
    <w:pPr>
      <w:spacing w:after="0" w:line="240" w:lineRule="auto"/>
    </w:pPr>
    <w:rPr>
      <w:rFonts w:ascii="Times New Roman" w:eastAsiaTheme="minorEastAsia" w:hAnsi="Times New Roman" w:cs="Times New Roman"/>
      <w:lang w:val="en-ID" w:eastAsia="en-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B7664"/>
    <w:pPr>
      <w:tabs>
        <w:tab w:val="center" w:pos="4680"/>
        <w:tab w:val="right" w:pos="9360"/>
      </w:tabs>
    </w:pPr>
  </w:style>
  <w:style w:type="character" w:customStyle="1" w:styleId="HeaderChar">
    <w:name w:val="Header Char"/>
    <w:basedOn w:val="DefaultParagraphFont"/>
    <w:link w:val="Header"/>
    <w:uiPriority w:val="99"/>
    <w:rsid w:val="00AB7664"/>
    <w:rPr>
      <w:rFonts w:ascii="Times New Roman" w:eastAsiaTheme="minorEastAsia" w:hAnsi="Times New Roman" w:cs="Times New Roman"/>
      <w:lang w:val="en-ID" w:eastAsia="en-ID"/>
    </w:rPr>
  </w:style>
  <w:style w:type="paragraph" w:styleId="Footer">
    <w:name w:val="footer"/>
    <w:basedOn w:val="Normal"/>
    <w:link w:val="FooterChar"/>
    <w:uiPriority w:val="99"/>
    <w:unhideWhenUsed/>
    <w:rsid w:val="00AB7664"/>
    <w:pPr>
      <w:tabs>
        <w:tab w:val="center" w:pos="4680"/>
        <w:tab w:val="right" w:pos="9360"/>
      </w:tabs>
    </w:pPr>
  </w:style>
  <w:style w:type="character" w:customStyle="1" w:styleId="FooterChar">
    <w:name w:val="Footer Char"/>
    <w:basedOn w:val="DefaultParagraphFont"/>
    <w:link w:val="Footer"/>
    <w:uiPriority w:val="99"/>
    <w:rsid w:val="00AB7664"/>
    <w:rPr>
      <w:rFonts w:ascii="Times New Roman" w:eastAsiaTheme="minorEastAsia" w:hAnsi="Times New Roman" w:cs="Times New Roman"/>
      <w:lang w:val="en-ID" w:eastAsia="en-ID"/>
    </w:rPr>
  </w:style>
  <w:style w:type="character" w:styleId="Hyperlink">
    <w:name w:val="Hyperlink"/>
    <w:basedOn w:val="DefaultParagraphFont"/>
    <w:uiPriority w:val="99"/>
    <w:unhideWhenUsed/>
    <w:rsid w:val="00FD4A96"/>
    <w:rPr>
      <w:color w:val="0000FF" w:themeColor="hyperlink"/>
      <w:u w:val="single"/>
    </w:rPr>
  </w:style>
  <w:style w:type="paragraph" w:customStyle="1" w:styleId="Normal1">
    <w:name w:val="Normal1"/>
    <w:rsid w:val="00FD4A96"/>
    <w:rPr>
      <w:rFonts w:ascii="Calibri" w:eastAsia="Calibri" w:hAnsi="Calibri" w:cs="Calibri"/>
      <w:color w:val="000000"/>
      <w:lang w:val="en-US"/>
    </w:rPr>
  </w:style>
  <w:style w:type="paragraph" w:styleId="ListParagraph">
    <w:name w:val="List Paragraph"/>
    <w:basedOn w:val="Normal"/>
    <w:link w:val="ListParagraphChar"/>
    <w:uiPriority w:val="34"/>
    <w:qFormat/>
    <w:rsid w:val="00FD4A96"/>
    <w:pPr>
      <w:spacing w:after="200" w:line="276" w:lineRule="auto"/>
      <w:ind w:left="720"/>
      <w:contextualSpacing/>
    </w:pPr>
    <w:rPr>
      <w:rFonts w:ascii="Calibri" w:eastAsia="Calibri" w:hAnsi="Calibri"/>
      <w:lang w:val="en-US" w:eastAsia="en-US"/>
    </w:rPr>
  </w:style>
  <w:style w:type="character" w:customStyle="1" w:styleId="ListParagraphChar">
    <w:name w:val="List Paragraph Char"/>
    <w:basedOn w:val="DefaultParagraphFont"/>
    <w:link w:val="ListParagraph"/>
    <w:uiPriority w:val="34"/>
    <w:rsid w:val="00FD4A96"/>
    <w:rPr>
      <w:rFonts w:ascii="Calibri" w:eastAsia="Calibri" w:hAnsi="Calibri" w:cs="Times New Roman"/>
      <w:lang w:val="en-US"/>
    </w:rPr>
  </w:style>
  <w:style w:type="table" w:styleId="TableGrid">
    <w:name w:val="Table Grid"/>
    <w:basedOn w:val="TableNormal"/>
    <w:uiPriority w:val="59"/>
    <w:rsid w:val="003B03CE"/>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99"/>
    <w:qFormat/>
    <w:rsid w:val="0005625A"/>
    <w:pPr>
      <w:spacing w:after="0" w:line="240" w:lineRule="auto"/>
    </w:pPr>
    <w:rPr>
      <w:rFonts w:ascii="Calibri" w:eastAsia="Calibri" w:hAnsi="Calibri" w:cs="Times New Roman"/>
    </w:rPr>
  </w:style>
  <w:style w:type="paragraph" w:customStyle="1" w:styleId="EndNoteBibliography">
    <w:name w:val="EndNote Bibliography"/>
    <w:basedOn w:val="Normal"/>
    <w:link w:val="EndNoteBibliographyChar"/>
    <w:rsid w:val="0005625A"/>
    <w:pPr>
      <w:spacing w:after="200"/>
    </w:pPr>
    <w:rPr>
      <w:rFonts w:ascii="Calibri" w:eastAsiaTheme="minorHAnsi" w:hAnsi="Calibri" w:cs="Calibri"/>
      <w:noProof/>
      <w:lang w:val="en-US" w:eastAsia="en-US"/>
    </w:rPr>
  </w:style>
  <w:style w:type="character" w:customStyle="1" w:styleId="EndNoteBibliographyChar">
    <w:name w:val="EndNote Bibliography Char"/>
    <w:basedOn w:val="DefaultParagraphFont"/>
    <w:link w:val="EndNoteBibliography"/>
    <w:rsid w:val="0005625A"/>
    <w:rPr>
      <w:rFonts w:ascii="Calibri" w:hAnsi="Calibri" w:cs="Calibri"/>
      <w:noProof/>
      <w:lang w:val="en-U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evipangkalpinang@gmail.com" TargetMode="External"/><Relationship Id="rId3" Type="http://schemas.openxmlformats.org/officeDocument/2006/relationships/settings" Target="settings.xml"/><Relationship Id="rId7" Type="http://schemas.openxmlformats.org/officeDocument/2006/relationships/hyperlink" Target="mailto:devipangkalpinang@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50</TotalTime>
  <Pages>1</Pages>
  <Words>2997</Words>
  <Characters>17089</Characters>
  <Application>Microsoft Office Word</Application>
  <DocSecurity>0</DocSecurity>
  <Lines>142</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20046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7</cp:revision>
  <dcterms:created xsi:type="dcterms:W3CDTF">2019-05-06T02:29:00Z</dcterms:created>
  <dcterms:modified xsi:type="dcterms:W3CDTF">2019-05-06T03:42:00Z</dcterms:modified>
</cp:coreProperties>
</file>