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66" w:rsidRPr="000A168B" w:rsidRDefault="00CB3366" w:rsidP="00CB3366">
      <w:pPr>
        <w:jc w:val="center"/>
        <w:rPr>
          <w:rFonts w:ascii="Times New Roman" w:hAnsi="Times New Roman" w:cs="Times New Roman"/>
          <w:b/>
          <w:sz w:val="24"/>
          <w:szCs w:val="24"/>
        </w:rPr>
      </w:pPr>
      <w:r w:rsidRPr="000A168B">
        <w:rPr>
          <w:rFonts w:ascii="Times New Roman" w:hAnsi="Times New Roman" w:cs="Times New Roman"/>
          <w:b/>
          <w:sz w:val="24"/>
          <w:szCs w:val="24"/>
        </w:rPr>
        <w:t>BAB IV</w:t>
      </w:r>
    </w:p>
    <w:p w:rsidR="00CB3366" w:rsidRPr="000A168B" w:rsidRDefault="00CB3366" w:rsidP="00CB3366">
      <w:pPr>
        <w:jc w:val="center"/>
        <w:rPr>
          <w:rFonts w:ascii="Times New Roman" w:hAnsi="Times New Roman" w:cs="Times New Roman"/>
          <w:b/>
          <w:sz w:val="24"/>
          <w:szCs w:val="24"/>
        </w:rPr>
      </w:pPr>
      <w:r w:rsidRPr="000A168B">
        <w:rPr>
          <w:rFonts w:ascii="Times New Roman" w:hAnsi="Times New Roman" w:cs="Times New Roman"/>
          <w:b/>
          <w:sz w:val="24"/>
          <w:szCs w:val="24"/>
        </w:rPr>
        <w:t>HASIL PENELITIAN DAN PEMBAHASAN</w:t>
      </w:r>
    </w:p>
    <w:p w:rsidR="00CB3366" w:rsidRDefault="00CB3366" w:rsidP="00CB3366">
      <w:pPr>
        <w:rPr>
          <w:rFonts w:ascii="Times New Roman" w:hAnsi="Times New Roman" w:cs="Times New Roman"/>
          <w:sz w:val="24"/>
          <w:szCs w:val="24"/>
        </w:rPr>
      </w:pPr>
    </w:p>
    <w:p w:rsidR="00CB3366" w:rsidRPr="000A168B" w:rsidRDefault="00CB3366" w:rsidP="00CB3366">
      <w:pPr>
        <w:rPr>
          <w:rFonts w:ascii="Times New Roman" w:hAnsi="Times New Roman" w:cs="Times New Roman"/>
          <w:b/>
          <w:sz w:val="24"/>
          <w:szCs w:val="24"/>
        </w:rPr>
      </w:pPr>
      <w:r w:rsidRPr="000A168B">
        <w:rPr>
          <w:rFonts w:ascii="Times New Roman" w:hAnsi="Times New Roman" w:cs="Times New Roman"/>
          <w:b/>
          <w:sz w:val="24"/>
          <w:szCs w:val="24"/>
        </w:rPr>
        <w:t xml:space="preserve"> A.HASIL PENELITIAN</w:t>
      </w:r>
    </w:p>
    <w:p w:rsidR="00CB3366" w:rsidRPr="00C36DE7" w:rsidRDefault="00CB3366" w:rsidP="004A0B53">
      <w:pPr>
        <w:ind w:firstLine="284"/>
        <w:rPr>
          <w:rFonts w:ascii="Times New Roman" w:hAnsi="Times New Roman" w:cs="Times New Roman"/>
          <w:b/>
          <w:sz w:val="24"/>
          <w:szCs w:val="24"/>
        </w:rPr>
      </w:pPr>
      <w:r w:rsidRPr="00C36DE7">
        <w:rPr>
          <w:rFonts w:ascii="Times New Roman" w:hAnsi="Times New Roman" w:cs="Times New Roman"/>
          <w:b/>
          <w:sz w:val="24"/>
          <w:szCs w:val="24"/>
        </w:rPr>
        <w:t xml:space="preserve">1.Karakteristik Subjek Penelitian </w:t>
      </w:r>
    </w:p>
    <w:p w:rsidR="00CB3366" w:rsidRDefault="004A0B53" w:rsidP="004A0B53">
      <w:pPr>
        <w:spacing w:after="0" w:line="480" w:lineRule="auto"/>
        <w:ind w:left="426" w:firstLine="851"/>
        <w:jc w:val="both"/>
        <w:rPr>
          <w:rFonts w:ascii="Times New Roman" w:hAnsi="Times New Roman" w:cs="Times New Roman"/>
          <w:sz w:val="24"/>
          <w:szCs w:val="24"/>
        </w:rPr>
      </w:pPr>
      <w:r>
        <w:rPr>
          <w:rFonts w:ascii="Times New Roman" w:hAnsi="Times New Roman" w:cs="Times New Roman"/>
          <w:sz w:val="24"/>
          <w:szCs w:val="24"/>
          <w:lang w:val="id-ID"/>
        </w:rPr>
        <w:t xml:space="preserve">Pada penelitian ini yang diteliti sebanyak 32 orang ibu hamil dengan umur kehamilan 25-37 minggu. </w:t>
      </w:r>
      <w:r w:rsidR="00D473BB">
        <w:rPr>
          <w:rFonts w:ascii="Times New Roman" w:hAnsi="Times New Roman" w:cs="Times New Roman"/>
          <w:sz w:val="24"/>
          <w:szCs w:val="24"/>
          <w:lang w:val="id-ID"/>
        </w:rPr>
        <w:t xml:space="preserve">Subjek dibagi 2 menjadi kelompok yaitu kelompok kontrol dan kelompok pemberian jus buah tomat (perlakuan), dimana </w:t>
      </w:r>
      <w:r w:rsidR="00EA3F6B">
        <w:rPr>
          <w:rFonts w:ascii="Times New Roman" w:hAnsi="Times New Roman" w:cs="Times New Roman"/>
          <w:sz w:val="24"/>
          <w:szCs w:val="24"/>
          <w:lang w:val="id-ID"/>
        </w:rPr>
        <w:t>kelompok kontrol terdiri dari 16 orang ibu hamil dan 16</w:t>
      </w:r>
      <w:r w:rsidR="00D473BB">
        <w:rPr>
          <w:rFonts w:ascii="Times New Roman" w:hAnsi="Times New Roman" w:cs="Times New Roman"/>
          <w:sz w:val="24"/>
          <w:szCs w:val="24"/>
          <w:lang w:val="id-ID"/>
        </w:rPr>
        <w:t xml:space="preserve"> orang kelompok diberi jus buah tomat (perlakuan).  </w:t>
      </w:r>
      <w:r w:rsidR="00B66DC6">
        <w:rPr>
          <w:rFonts w:ascii="Times New Roman" w:hAnsi="Times New Roman" w:cs="Times New Roman"/>
          <w:sz w:val="24"/>
          <w:szCs w:val="24"/>
          <w:lang w:val="id-ID"/>
        </w:rPr>
        <w:t>Pada penelitian ini</w:t>
      </w:r>
      <w:r w:rsidR="00AB478E">
        <w:rPr>
          <w:rFonts w:ascii="Times New Roman" w:hAnsi="Times New Roman" w:cs="Times New Roman"/>
          <w:sz w:val="24"/>
          <w:szCs w:val="24"/>
          <w:lang w:val="id-ID"/>
        </w:rPr>
        <w:t xml:space="preserve"> </w:t>
      </w:r>
      <w:r w:rsidR="00CB3366">
        <w:rPr>
          <w:rFonts w:ascii="Times New Roman" w:hAnsi="Times New Roman" w:cs="Times New Roman"/>
          <w:sz w:val="24"/>
          <w:szCs w:val="24"/>
        </w:rPr>
        <w:t xml:space="preserve"> subjek penelitian </w:t>
      </w:r>
      <w:r w:rsidR="00B66DC6">
        <w:rPr>
          <w:rFonts w:ascii="Times New Roman" w:hAnsi="Times New Roman" w:cs="Times New Roman"/>
          <w:sz w:val="24"/>
          <w:szCs w:val="24"/>
          <w:lang w:val="id-ID"/>
        </w:rPr>
        <w:t xml:space="preserve">adalah ibu hamil trimester ke-III. Adapun karakteristik subjek penelitian </w:t>
      </w:r>
      <w:r w:rsidR="00A66074">
        <w:rPr>
          <w:rFonts w:ascii="Times New Roman" w:hAnsi="Times New Roman" w:cs="Times New Roman"/>
          <w:sz w:val="24"/>
          <w:szCs w:val="24"/>
          <w:lang w:val="id-ID"/>
        </w:rPr>
        <w:t xml:space="preserve">meliputi </w:t>
      </w:r>
      <w:r w:rsidR="006D0B77">
        <w:rPr>
          <w:rFonts w:ascii="Times New Roman" w:hAnsi="Times New Roman" w:cs="Times New Roman"/>
          <w:sz w:val="24"/>
          <w:szCs w:val="24"/>
          <w:lang w:val="id-ID"/>
        </w:rPr>
        <w:t xml:space="preserve">: </w:t>
      </w:r>
      <w:r w:rsidR="00CB3366">
        <w:rPr>
          <w:rFonts w:ascii="Times New Roman" w:hAnsi="Times New Roman" w:cs="Times New Roman"/>
          <w:sz w:val="24"/>
          <w:szCs w:val="24"/>
        </w:rPr>
        <w:t xml:space="preserve">umur ibu hamil </w:t>
      </w:r>
      <w:r w:rsidR="00CB3366" w:rsidRPr="00AD20CC">
        <w:rPr>
          <w:rFonts w:ascii="Times New Roman" w:hAnsi="Times New Roman" w:cs="Times New Roman"/>
          <w:sz w:val="24"/>
          <w:szCs w:val="24"/>
        </w:rPr>
        <w:t>(</w:t>
      </w:r>
      <w:r w:rsidR="00A66074">
        <w:rPr>
          <w:rFonts w:ascii="Times New Roman" w:hAnsi="Times New Roman" w:cs="Times New Roman"/>
          <w:sz w:val="24"/>
          <w:szCs w:val="24"/>
        </w:rPr>
        <w:t>tahun), usia kehamilan (minggu)</w:t>
      </w:r>
      <w:r w:rsidR="00CB3366" w:rsidRPr="00AD20CC">
        <w:rPr>
          <w:rFonts w:ascii="Times New Roman" w:hAnsi="Times New Roman" w:cs="Times New Roman"/>
          <w:sz w:val="24"/>
          <w:szCs w:val="24"/>
        </w:rPr>
        <w:t xml:space="preserve"> graviditas</w:t>
      </w:r>
      <w:r w:rsidR="00AB478E">
        <w:rPr>
          <w:rFonts w:ascii="Times New Roman" w:hAnsi="Times New Roman" w:cs="Times New Roman"/>
          <w:sz w:val="24"/>
          <w:szCs w:val="24"/>
          <w:lang w:val="id-ID"/>
        </w:rPr>
        <w:t xml:space="preserve">/kehamilan </w:t>
      </w:r>
      <w:r w:rsidR="006D0B77">
        <w:rPr>
          <w:rFonts w:ascii="Times New Roman" w:hAnsi="Times New Roman" w:cs="Times New Roman"/>
          <w:sz w:val="24"/>
          <w:szCs w:val="24"/>
        </w:rPr>
        <w:t xml:space="preserve"> (primipara &amp; multipara)</w:t>
      </w:r>
      <w:r w:rsidR="006D0B77">
        <w:rPr>
          <w:rFonts w:ascii="Times New Roman" w:hAnsi="Times New Roman" w:cs="Times New Roman"/>
          <w:sz w:val="24"/>
          <w:szCs w:val="24"/>
          <w:lang w:val="id-ID"/>
        </w:rPr>
        <w:t>. U</w:t>
      </w:r>
      <w:r w:rsidR="0094223C">
        <w:rPr>
          <w:rFonts w:ascii="Times New Roman" w:hAnsi="Times New Roman" w:cs="Times New Roman"/>
          <w:sz w:val="24"/>
          <w:szCs w:val="24"/>
          <w:lang w:val="id-ID"/>
        </w:rPr>
        <w:t>ji</w:t>
      </w:r>
      <w:r w:rsidR="006D0B77">
        <w:rPr>
          <w:rFonts w:ascii="Times New Roman" w:hAnsi="Times New Roman" w:cs="Times New Roman"/>
          <w:sz w:val="24"/>
          <w:szCs w:val="24"/>
          <w:lang w:val="id-ID"/>
        </w:rPr>
        <w:t xml:space="preserve"> </w:t>
      </w:r>
      <w:r w:rsidR="0094223C">
        <w:rPr>
          <w:rFonts w:ascii="Times New Roman" w:hAnsi="Times New Roman" w:cs="Times New Roman"/>
          <w:sz w:val="24"/>
          <w:szCs w:val="24"/>
          <w:lang w:val="id-ID"/>
        </w:rPr>
        <w:t xml:space="preserve"> normalitas dari karakteristik subjek penelitian baik kelompok kontrol maupun </w:t>
      </w:r>
      <w:r w:rsidR="00D473BB">
        <w:rPr>
          <w:rFonts w:ascii="Times New Roman" w:hAnsi="Times New Roman" w:cs="Times New Roman"/>
          <w:sz w:val="24"/>
          <w:szCs w:val="24"/>
          <w:lang w:val="id-ID"/>
        </w:rPr>
        <w:t xml:space="preserve">pemberian jus buah tomat </w:t>
      </w:r>
      <w:r w:rsidR="004E276E">
        <w:rPr>
          <w:rFonts w:ascii="Times New Roman" w:hAnsi="Times New Roman" w:cs="Times New Roman"/>
          <w:sz w:val="24"/>
          <w:szCs w:val="24"/>
          <w:lang w:val="id-ID"/>
        </w:rPr>
        <w:t>(</w:t>
      </w:r>
      <w:r w:rsidR="0094223C">
        <w:rPr>
          <w:rFonts w:ascii="Times New Roman" w:hAnsi="Times New Roman" w:cs="Times New Roman"/>
          <w:sz w:val="24"/>
          <w:szCs w:val="24"/>
          <w:lang w:val="id-ID"/>
        </w:rPr>
        <w:t>perlakuan</w:t>
      </w:r>
      <w:r w:rsidR="004E276E">
        <w:rPr>
          <w:rFonts w:ascii="Times New Roman" w:hAnsi="Times New Roman" w:cs="Times New Roman"/>
          <w:sz w:val="24"/>
          <w:szCs w:val="24"/>
          <w:lang w:val="id-ID"/>
        </w:rPr>
        <w:t>)</w:t>
      </w:r>
      <w:r w:rsidR="0094223C">
        <w:rPr>
          <w:rFonts w:ascii="Times New Roman" w:hAnsi="Times New Roman" w:cs="Times New Roman"/>
          <w:sz w:val="24"/>
          <w:szCs w:val="24"/>
          <w:lang w:val="id-ID"/>
        </w:rPr>
        <w:t xml:space="preserve"> t</w:t>
      </w:r>
      <w:r w:rsidR="006D0B77">
        <w:rPr>
          <w:rFonts w:ascii="Times New Roman" w:hAnsi="Times New Roman" w:cs="Times New Roman"/>
          <w:sz w:val="24"/>
          <w:szCs w:val="24"/>
          <w:lang w:val="id-ID"/>
        </w:rPr>
        <w:t>ercantum pada tabel berikut ini</w:t>
      </w:r>
      <w:r w:rsidR="00CB3366" w:rsidRPr="00AD20CC">
        <w:rPr>
          <w:rFonts w:ascii="Times New Roman" w:hAnsi="Times New Roman" w:cs="Times New Roman"/>
          <w:sz w:val="24"/>
          <w:szCs w:val="24"/>
        </w:rPr>
        <w:t>:</w:t>
      </w:r>
    </w:p>
    <w:p w:rsidR="007A7397" w:rsidRPr="004C576D" w:rsidRDefault="00A66074" w:rsidP="00A04967">
      <w:pPr>
        <w:spacing w:after="0" w:line="240" w:lineRule="auto"/>
        <w:jc w:val="both"/>
        <w:rPr>
          <w:rFonts w:ascii="Times New Roman" w:hAnsi="Times New Roman" w:cs="Times New Roman"/>
          <w:b/>
          <w:i/>
          <w:sz w:val="24"/>
          <w:szCs w:val="24"/>
          <w:lang w:val="id-ID"/>
        </w:rPr>
      </w:pPr>
      <w:r>
        <w:rPr>
          <w:rFonts w:ascii="Times New Roman" w:hAnsi="Times New Roman" w:cs="Times New Roman"/>
          <w:b/>
          <w:sz w:val="24"/>
          <w:szCs w:val="24"/>
        </w:rPr>
        <w:t xml:space="preserve"> Tab</w:t>
      </w:r>
      <w:r>
        <w:rPr>
          <w:rFonts w:ascii="Times New Roman" w:hAnsi="Times New Roman" w:cs="Times New Roman"/>
          <w:b/>
          <w:sz w:val="24"/>
          <w:szCs w:val="24"/>
          <w:lang w:val="id-ID"/>
        </w:rPr>
        <w:t xml:space="preserve">el 1. </w:t>
      </w:r>
      <w:r w:rsidR="006D0B77">
        <w:rPr>
          <w:rFonts w:ascii="Times New Roman" w:hAnsi="Times New Roman" w:cs="Times New Roman"/>
          <w:b/>
          <w:sz w:val="24"/>
          <w:szCs w:val="24"/>
          <w:lang w:val="id-ID"/>
        </w:rPr>
        <w:t>Karakteristik</w:t>
      </w:r>
      <w:r w:rsidR="002C3325" w:rsidRPr="002C3325">
        <w:rPr>
          <w:rFonts w:ascii="Times New Roman" w:hAnsi="Times New Roman" w:cs="Times New Roman"/>
          <w:b/>
          <w:sz w:val="24"/>
          <w:szCs w:val="24"/>
        </w:rPr>
        <w:t xml:space="preserve"> </w:t>
      </w:r>
      <w:r w:rsidR="002C3325" w:rsidRPr="00F167A5">
        <w:rPr>
          <w:rFonts w:ascii="Times New Roman" w:hAnsi="Times New Roman" w:cs="Times New Roman"/>
          <w:b/>
          <w:sz w:val="24"/>
          <w:szCs w:val="24"/>
        </w:rPr>
        <w:t>Subjek Penelitian</w:t>
      </w:r>
      <w:r w:rsidR="006D0B77">
        <w:rPr>
          <w:rFonts w:ascii="Times New Roman" w:hAnsi="Times New Roman" w:cs="Times New Roman"/>
          <w:b/>
          <w:sz w:val="24"/>
          <w:szCs w:val="24"/>
          <w:lang w:val="id-ID"/>
        </w:rPr>
        <w:t xml:space="preserve"> </w:t>
      </w:r>
      <w:r w:rsidR="00CB3366" w:rsidRPr="00F167A5">
        <w:rPr>
          <w:rFonts w:ascii="Times New Roman" w:hAnsi="Times New Roman" w:cs="Times New Roman"/>
          <w:b/>
          <w:sz w:val="24"/>
          <w:szCs w:val="24"/>
        </w:rPr>
        <w:t xml:space="preserve">kelompok Kontrol </w:t>
      </w:r>
      <w:r w:rsidR="00A04967">
        <w:rPr>
          <w:rFonts w:ascii="Times New Roman" w:hAnsi="Times New Roman" w:cs="Times New Roman"/>
          <w:b/>
          <w:sz w:val="24"/>
          <w:szCs w:val="24"/>
          <w:lang w:val="id-ID"/>
        </w:rPr>
        <w:t>dan Pemberi</w:t>
      </w:r>
      <w:r w:rsidR="004A0B53">
        <w:rPr>
          <w:rFonts w:ascii="Times New Roman" w:hAnsi="Times New Roman" w:cs="Times New Roman"/>
          <w:b/>
          <w:sz w:val="24"/>
          <w:szCs w:val="24"/>
          <w:lang w:val="id-ID"/>
        </w:rPr>
        <w:t>an jus buah tomat</w:t>
      </w:r>
      <w:r w:rsidR="002C3325">
        <w:rPr>
          <w:rFonts w:ascii="Times New Roman" w:hAnsi="Times New Roman" w:cs="Times New Roman"/>
          <w:b/>
          <w:sz w:val="24"/>
          <w:szCs w:val="24"/>
          <w:lang w:val="id-ID"/>
        </w:rPr>
        <w:t xml:space="preserve"> </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75"/>
        <w:gridCol w:w="2022"/>
        <w:gridCol w:w="2244"/>
        <w:gridCol w:w="1512"/>
        <w:gridCol w:w="1470"/>
        <w:gridCol w:w="1262"/>
      </w:tblGrid>
      <w:tr w:rsidR="007A7397" w:rsidTr="001E3FC4">
        <w:tc>
          <w:tcPr>
            <w:tcW w:w="421" w:type="dxa"/>
            <w:tcBorders>
              <w:top w:val="single" w:sz="4" w:space="0" w:color="auto"/>
              <w:bottom w:val="single" w:sz="4" w:space="0" w:color="auto"/>
            </w:tcBorders>
          </w:tcPr>
          <w:p w:rsidR="007A7397" w:rsidRDefault="007A7397" w:rsidP="00031BFA">
            <w:r>
              <w:t xml:space="preserve">No </w:t>
            </w:r>
          </w:p>
        </w:tc>
        <w:tc>
          <w:tcPr>
            <w:tcW w:w="2022" w:type="dxa"/>
            <w:tcBorders>
              <w:top w:val="single" w:sz="4" w:space="0" w:color="auto"/>
              <w:bottom w:val="single" w:sz="4" w:space="0" w:color="auto"/>
            </w:tcBorders>
          </w:tcPr>
          <w:p w:rsidR="007A7397" w:rsidRPr="0097685A" w:rsidRDefault="007A7397" w:rsidP="00031BFA">
            <w:pPr>
              <w:jc w:val="center"/>
              <w:rPr>
                <w:rFonts w:ascii="Times New Roman" w:hAnsi="Times New Roman" w:cs="Times New Roman"/>
                <w:b/>
                <w:sz w:val="24"/>
                <w:szCs w:val="24"/>
              </w:rPr>
            </w:pPr>
            <w:r w:rsidRPr="0097685A">
              <w:rPr>
                <w:rFonts w:ascii="Times New Roman" w:hAnsi="Times New Roman" w:cs="Times New Roman"/>
                <w:b/>
                <w:sz w:val="24"/>
                <w:szCs w:val="24"/>
              </w:rPr>
              <w:t>Variabel</w:t>
            </w:r>
          </w:p>
        </w:tc>
        <w:tc>
          <w:tcPr>
            <w:tcW w:w="2244" w:type="dxa"/>
            <w:tcBorders>
              <w:top w:val="single" w:sz="4" w:space="0" w:color="auto"/>
              <w:bottom w:val="single" w:sz="4" w:space="0" w:color="auto"/>
            </w:tcBorders>
          </w:tcPr>
          <w:p w:rsidR="007A7397" w:rsidRPr="0097685A" w:rsidRDefault="007A7397" w:rsidP="00031BFA">
            <w:pPr>
              <w:jc w:val="center"/>
              <w:rPr>
                <w:rFonts w:ascii="Times New Roman" w:hAnsi="Times New Roman" w:cs="Times New Roman"/>
                <w:b/>
                <w:sz w:val="24"/>
                <w:szCs w:val="24"/>
              </w:rPr>
            </w:pPr>
            <w:r w:rsidRPr="0097685A">
              <w:rPr>
                <w:rFonts w:ascii="Times New Roman" w:hAnsi="Times New Roman" w:cs="Times New Roman"/>
                <w:b/>
                <w:sz w:val="24"/>
                <w:szCs w:val="24"/>
              </w:rPr>
              <w:t>Rerata ±SD</w:t>
            </w:r>
          </w:p>
        </w:tc>
        <w:tc>
          <w:tcPr>
            <w:tcW w:w="2982" w:type="dxa"/>
            <w:gridSpan w:val="2"/>
            <w:tcBorders>
              <w:top w:val="single" w:sz="4" w:space="0" w:color="auto"/>
              <w:bottom w:val="single" w:sz="4" w:space="0" w:color="auto"/>
            </w:tcBorders>
          </w:tcPr>
          <w:p w:rsidR="007A7397" w:rsidRPr="0097685A" w:rsidRDefault="007A7397" w:rsidP="00031BFA">
            <w:pPr>
              <w:jc w:val="center"/>
              <w:rPr>
                <w:rFonts w:ascii="Times New Roman" w:hAnsi="Times New Roman" w:cs="Times New Roman"/>
                <w:b/>
                <w:sz w:val="24"/>
                <w:szCs w:val="24"/>
              </w:rPr>
            </w:pPr>
            <w:r w:rsidRPr="0097685A">
              <w:rPr>
                <w:rFonts w:ascii="Times New Roman" w:hAnsi="Times New Roman" w:cs="Times New Roman"/>
                <w:b/>
                <w:sz w:val="24"/>
                <w:szCs w:val="24"/>
              </w:rPr>
              <w:t>95 % Confidence Interval</w:t>
            </w:r>
          </w:p>
        </w:tc>
        <w:tc>
          <w:tcPr>
            <w:tcW w:w="1262" w:type="dxa"/>
            <w:tcBorders>
              <w:top w:val="single" w:sz="4" w:space="0" w:color="auto"/>
              <w:bottom w:val="single" w:sz="4" w:space="0" w:color="auto"/>
            </w:tcBorders>
          </w:tcPr>
          <w:p w:rsidR="007A7397" w:rsidRPr="00CD1411" w:rsidRDefault="0097685A" w:rsidP="00031BFA">
            <w:pPr>
              <w:jc w:val="center"/>
              <w:rPr>
                <w:rFonts w:ascii="Times New Roman" w:hAnsi="Times New Roman" w:cs="Times New Roman"/>
                <w:b/>
                <w:i/>
                <w:sz w:val="24"/>
                <w:szCs w:val="24"/>
                <w:lang w:val="id-ID"/>
              </w:rPr>
            </w:pPr>
            <w:r w:rsidRPr="0097685A">
              <w:rPr>
                <w:rFonts w:ascii="Times New Roman" w:hAnsi="Times New Roman" w:cs="Times New Roman"/>
                <w:b/>
                <w:i/>
                <w:sz w:val="24"/>
                <w:szCs w:val="24"/>
                <w:lang w:val="id-ID"/>
              </w:rPr>
              <w:t>p</w:t>
            </w:r>
            <w:r w:rsidR="007A7397" w:rsidRPr="0097685A">
              <w:rPr>
                <w:rFonts w:ascii="Times New Roman" w:hAnsi="Times New Roman" w:cs="Times New Roman"/>
                <w:b/>
                <w:i/>
                <w:sz w:val="24"/>
                <w:szCs w:val="24"/>
              </w:rPr>
              <w:t xml:space="preserve"> value</w:t>
            </w:r>
            <w:r w:rsidR="00CD1411">
              <w:rPr>
                <w:rFonts w:ascii="Times New Roman" w:hAnsi="Times New Roman" w:cs="Times New Roman"/>
                <w:b/>
                <w:i/>
                <w:sz w:val="24"/>
                <w:szCs w:val="24"/>
                <w:lang w:val="id-ID"/>
              </w:rPr>
              <w:t>*</w:t>
            </w:r>
          </w:p>
        </w:tc>
      </w:tr>
      <w:tr w:rsidR="007A7397" w:rsidTr="001E3FC4">
        <w:tc>
          <w:tcPr>
            <w:tcW w:w="421" w:type="dxa"/>
            <w:tcBorders>
              <w:top w:val="single" w:sz="4" w:space="0" w:color="auto"/>
            </w:tcBorders>
          </w:tcPr>
          <w:p w:rsidR="007A7397" w:rsidRPr="004C576D" w:rsidRDefault="004C576D" w:rsidP="00031BFA">
            <w:pPr>
              <w:rPr>
                <w:b/>
                <w:lang w:val="id-ID"/>
              </w:rPr>
            </w:pPr>
            <w:r w:rsidRPr="004C576D">
              <w:rPr>
                <w:b/>
                <w:lang w:val="id-ID"/>
              </w:rPr>
              <w:t>1</w:t>
            </w:r>
          </w:p>
        </w:tc>
        <w:tc>
          <w:tcPr>
            <w:tcW w:w="2022" w:type="dxa"/>
            <w:tcBorders>
              <w:top w:val="single" w:sz="4" w:space="0" w:color="auto"/>
            </w:tcBorders>
          </w:tcPr>
          <w:p w:rsidR="007A7397" w:rsidRPr="004C576D" w:rsidRDefault="004C576D" w:rsidP="00031BFA">
            <w:pPr>
              <w:rPr>
                <w:rFonts w:ascii="Times New Roman" w:hAnsi="Times New Roman" w:cs="Times New Roman"/>
                <w:b/>
                <w:sz w:val="24"/>
                <w:szCs w:val="24"/>
                <w:lang w:val="id-ID"/>
              </w:rPr>
            </w:pPr>
            <w:r w:rsidRPr="004C576D">
              <w:rPr>
                <w:rFonts w:ascii="Times New Roman" w:hAnsi="Times New Roman" w:cs="Times New Roman"/>
                <w:b/>
                <w:sz w:val="24"/>
                <w:szCs w:val="24"/>
                <w:lang w:val="id-ID"/>
              </w:rPr>
              <w:t xml:space="preserve">Kontrol </w:t>
            </w:r>
          </w:p>
        </w:tc>
        <w:tc>
          <w:tcPr>
            <w:tcW w:w="2244" w:type="dxa"/>
            <w:tcBorders>
              <w:top w:val="single" w:sz="4" w:space="0" w:color="auto"/>
            </w:tcBorders>
          </w:tcPr>
          <w:p w:rsidR="007A7397" w:rsidRPr="00EA3F6B" w:rsidRDefault="007A7397" w:rsidP="00EA3F6B">
            <w:pPr>
              <w:jc w:val="center"/>
              <w:rPr>
                <w:rFonts w:ascii="Times New Roman" w:hAnsi="Times New Roman" w:cs="Times New Roman"/>
                <w:sz w:val="24"/>
                <w:szCs w:val="24"/>
                <w:lang w:val="id-ID"/>
              </w:rPr>
            </w:pPr>
          </w:p>
        </w:tc>
        <w:tc>
          <w:tcPr>
            <w:tcW w:w="1512" w:type="dxa"/>
            <w:tcBorders>
              <w:top w:val="single" w:sz="4" w:space="0" w:color="auto"/>
            </w:tcBorders>
          </w:tcPr>
          <w:p w:rsidR="007A7397" w:rsidRPr="00D70939" w:rsidRDefault="007A7397" w:rsidP="00031BFA">
            <w:pPr>
              <w:jc w:val="center"/>
              <w:rPr>
                <w:rFonts w:ascii="Times New Roman" w:hAnsi="Times New Roman" w:cs="Times New Roman"/>
                <w:b/>
                <w:sz w:val="24"/>
                <w:szCs w:val="24"/>
              </w:rPr>
            </w:pPr>
            <w:r w:rsidRPr="00D70939">
              <w:rPr>
                <w:rFonts w:ascii="Times New Roman" w:hAnsi="Times New Roman" w:cs="Times New Roman"/>
                <w:b/>
                <w:sz w:val="24"/>
                <w:szCs w:val="24"/>
              </w:rPr>
              <w:t>lower</w:t>
            </w:r>
          </w:p>
        </w:tc>
        <w:tc>
          <w:tcPr>
            <w:tcW w:w="1470" w:type="dxa"/>
            <w:tcBorders>
              <w:top w:val="single" w:sz="4" w:space="0" w:color="auto"/>
            </w:tcBorders>
          </w:tcPr>
          <w:p w:rsidR="007A7397" w:rsidRPr="00D70939" w:rsidRDefault="007A7397" w:rsidP="00031BFA">
            <w:pPr>
              <w:jc w:val="center"/>
              <w:rPr>
                <w:rFonts w:ascii="Times New Roman" w:hAnsi="Times New Roman" w:cs="Times New Roman"/>
                <w:b/>
                <w:sz w:val="24"/>
                <w:szCs w:val="24"/>
              </w:rPr>
            </w:pPr>
            <w:r w:rsidRPr="00D70939">
              <w:rPr>
                <w:rFonts w:ascii="Times New Roman" w:hAnsi="Times New Roman" w:cs="Times New Roman"/>
                <w:b/>
                <w:sz w:val="24"/>
                <w:szCs w:val="24"/>
              </w:rPr>
              <w:t>upper</w:t>
            </w:r>
          </w:p>
        </w:tc>
        <w:tc>
          <w:tcPr>
            <w:tcW w:w="1262" w:type="dxa"/>
            <w:tcBorders>
              <w:top w:val="single" w:sz="4" w:space="0" w:color="auto"/>
            </w:tcBorders>
          </w:tcPr>
          <w:p w:rsidR="007A7397" w:rsidRPr="0097685A" w:rsidRDefault="007A7397" w:rsidP="00031BFA">
            <w:pPr>
              <w:rPr>
                <w:rFonts w:ascii="Times New Roman" w:hAnsi="Times New Roman" w:cs="Times New Roman"/>
                <w:sz w:val="24"/>
                <w:szCs w:val="24"/>
              </w:rPr>
            </w:pPr>
          </w:p>
        </w:tc>
      </w:tr>
      <w:tr w:rsidR="007A7397" w:rsidTr="001E3FC4">
        <w:tc>
          <w:tcPr>
            <w:tcW w:w="421" w:type="dxa"/>
          </w:tcPr>
          <w:p w:rsidR="007A7397" w:rsidRDefault="007A7397" w:rsidP="00031BFA"/>
        </w:tc>
        <w:tc>
          <w:tcPr>
            <w:tcW w:w="2022" w:type="dxa"/>
          </w:tcPr>
          <w:p w:rsidR="007A7397" w:rsidRDefault="007A7397" w:rsidP="00031BFA">
            <w:r>
              <w:t>Umur (tahun )</w:t>
            </w:r>
          </w:p>
        </w:tc>
        <w:tc>
          <w:tcPr>
            <w:tcW w:w="2244" w:type="dxa"/>
          </w:tcPr>
          <w:p w:rsidR="007A7397" w:rsidRPr="00EA3F6B" w:rsidRDefault="00B07E3B" w:rsidP="00031BFA">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1,69</w:t>
            </w:r>
            <w:r w:rsidR="001B6140" w:rsidRPr="00EA3F6B">
              <w:rPr>
                <w:rFonts w:ascii="Times New Roman" w:hAnsi="Times New Roman" w:cs="Times New Roman"/>
                <w:color w:val="000000" w:themeColor="text1"/>
                <w:sz w:val="24"/>
                <w:szCs w:val="24"/>
                <w:lang w:val="id-ID"/>
              </w:rPr>
              <w:t>,</w:t>
            </w:r>
            <w:r w:rsidR="00B70069" w:rsidRPr="00EA3F6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id-ID"/>
              </w:rPr>
              <w:t>0,7</w:t>
            </w:r>
            <w:r w:rsidR="00EA3F6B" w:rsidRPr="00EA3F6B">
              <w:rPr>
                <w:rFonts w:ascii="Times New Roman" w:hAnsi="Times New Roman" w:cs="Times New Roman"/>
                <w:color w:val="000000" w:themeColor="text1"/>
                <w:sz w:val="24"/>
                <w:szCs w:val="24"/>
                <w:lang w:val="id-ID"/>
              </w:rPr>
              <w:t>9</w:t>
            </w:r>
            <w:r>
              <w:rPr>
                <w:rFonts w:ascii="Times New Roman" w:hAnsi="Times New Roman" w:cs="Times New Roman"/>
                <w:color w:val="000000" w:themeColor="text1"/>
                <w:sz w:val="24"/>
                <w:szCs w:val="24"/>
                <w:lang w:val="id-ID"/>
              </w:rPr>
              <w:t>3</w:t>
            </w:r>
          </w:p>
        </w:tc>
        <w:tc>
          <w:tcPr>
            <w:tcW w:w="1512" w:type="dxa"/>
          </w:tcPr>
          <w:p w:rsidR="007A7397" w:rsidRPr="00EA3F6B" w:rsidRDefault="00B07E3B" w:rsidP="00031BFA">
            <w:pPr>
              <w:jc w:val="center"/>
              <w:rPr>
                <w:color w:val="000000" w:themeColor="text1"/>
                <w:lang w:val="id-ID"/>
              </w:rPr>
            </w:pPr>
            <w:r>
              <w:rPr>
                <w:color w:val="000000" w:themeColor="text1"/>
                <w:lang w:val="id-ID"/>
              </w:rPr>
              <w:t>1,26</w:t>
            </w:r>
          </w:p>
        </w:tc>
        <w:tc>
          <w:tcPr>
            <w:tcW w:w="1470" w:type="dxa"/>
          </w:tcPr>
          <w:p w:rsidR="007A7397" w:rsidRPr="00EA3F6B" w:rsidRDefault="00B07E3B" w:rsidP="00031BFA">
            <w:pPr>
              <w:jc w:val="center"/>
              <w:rPr>
                <w:color w:val="000000" w:themeColor="text1"/>
                <w:lang w:val="id-ID"/>
              </w:rPr>
            </w:pPr>
            <w:r>
              <w:rPr>
                <w:color w:val="000000" w:themeColor="text1"/>
                <w:lang w:val="id-ID"/>
              </w:rPr>
              <w:t>2</w:t>
            </w:r>
            <w:r w:rsidR="00EA3F6B" w:rsidRPr="00EA3F6B">
              <w:rPr>
                <w:color w:val="000000" w:themeColor="text1"/>
                <w:lang w:val="id-ID"/>
              </w:rPr>
              <w:t>,1</w:t>
            </w:r>
            <w:r>
              <w:rPr>
                <w:color w:val="000000" w:themeColor="text1"/>
                <w:lang w:val="id-ID"/>
              </w:rPr>
              <w:t>1</w:t>
            </w:r>
          </w:p>
        </w:tc>
        <w:tc>
          <w:tcPr>
            <w:tcW w:w="1262" w:type="dxa"/>
          </w:tcPr>
          <w:p w:rsidR="007A7397" w:rsidRPr="00EA3F6B" w:rsidRDefault="001B6140" w:rsidP="00031BFA">
            <w:pPr>
              <w:jc w:val="center"/>
              <w:rPr>
                <w:color w:val="000000" w:themeColor="text1"/>
              </w:rPr>
            </w:pPr>
            <w:r w:rsidRPr="00EA3F6B">
              <w:rPr>
                <w:color w:val="000000" w:themeColor="text1"/>
              </w:rPr>
              <w:t>0</w:t>
            </w:r>
            <w:r w:rsidRPr="00EA3F6B">
              <w:rPr>
                <w:color w:val="000000" w:themeColor="text1"/>
                <w:lang w:val="id-ID"/>
              </w:rPr>
              <w:t>,</w:t>
            </w:r>
            <w:r w:rsidR="007A7397" w:rsidRPr="00EA3F6B">
              <w:rPr>
                <w:color w:val="000000" w:themeColor="text1"/>
              </w:rPr>
              <w:t>854</w:t>
            </w:r>
          </w:p>
        </w:tc>
      </w:tr>
      <w:tr w:rsidR="007A7397" w:rsidTr="001E3FC4">
        <w:tc>
          <w:tcPr>
            <w:tcW w:w="421" w:type="dxa"/>
          </w:tcPr>
          <w:p w:rsidR="007A7397" w:rsidRDefault="007A7397" w:rsidP="00031BFA"/>
        </w:tc>
        <w:tc>
          <w:tcPr>
            <w:tcW w:w="2022" w:type="dxa"/>
          </w:tcPr>
          <w:p w:rsidR="007A7397" w:rsidRDefault="007A7397" w:rsidP="00031BFA">
            <w:r>
              <w:t>Usia kehamilan (minggu)</w:t>
            </w:r>
          </w:p>
        </w:tc>
        <w:tc>
          <w:tcPr>
            <w:tcW w:w="2244" w:type="dxa"/>
          </w:tcPr>
          <w:p w:rsidR="007A7397" w:rsidRPr="00CE3A72" w:rsidRDefault="001B6140" w:rsidP="00031BFA">
            <w:pPr>
              <w:jc w:val="center"/>
              <w:rPr>
                <w:lang w:val="id-ID"/>
              </w:rPr>
            </w:pPr>
            <w:r>
              <w:rPr>
                <w:lang w:val="id-ID"/>
              </w:rPr>
              <w:t>1,</w:t>
            </w:r>
            <w:r w:rsidR="00EF265B">
              <w:rPr>
                <w:lang w:val="id-ID"/>
              </w:rPr>
              <w:t>44</w:t>
            </w:r>
            <w:r w:rsidR="007A7397">
              <w:rPr>
                <w:rFonts w:cstheme="minorHAnsi"/>
              </w:rPr>
              <w:t xml:space="preserve">± </w:t>
            </w:r>
            <w:r w:rsidR="00EF265B">
              <w:rPr>
                <w:lang w:val="id-ID"/>
              </w:rPr>
              <w:t>5</w:t>
            </w:r>
            <w:r>
              <w:rPr>
                <w:lang w:val="id-ID"/>
              </w:rPr>
              <w:t>,</w:t>
            </w:r>
            <w:r w:rsidR="00EF265B">
              <w:rPr>
                <w:lang w:val="id-ID"/>
              </w:rPr>
              <w:t>1</w:t>
            </w:r>
            <w:r w:rsidR="00CE3A72">
              <w:rPr>
                <w:lang w:val="id-ID"/>
              </w:rPr>
              <w:t>2</w:t>
            </w:r>
          </w:p>
        </w:tc>
        <w:tc>
          <w:tcPr>
            <w:tcW w:w="1512" w:type="dxa"/>
          </w:tcPr>
          <w:p w:rsidR="007A7397" w:rsidRDefault="001B6140" w:rsidP="00031BFA">
            <w:pPr>
              <w:jc w:val="center"/>
            </w:pPr>
            <w:r>
              <w:t>1</w:t>
            </w:r>
            <w:r>
              <w:rPr>
                <w:lang w:val="id-ID"/>
              </w:rPr>
              <w:t>,</w:t>
            </w:r>
            <w:r w:rsidR="007A7397">
              <w:t>16</w:t>
            </w:r>
          </w:p>
        </w:tc>
        <w:tc>
          <w:tcPr>
            <w:tcW w:w="1470" w:type="dxa"/>
          </w:tcPr>
          <w:p w:rsidR="007A7397" w:rsidRDefault="001B6140" w:rsidP="00031BFA">
            <w:pPr>
              <w:jc w:val="center"/>
            </w:pPr>
            <w:r>
              <w:t>1</w:t>
            </w:r>
            <w:r>
              <w:rPr>
                <w:lang w:val="id-ID"/>
              </w:rPr>
              <w:t>,</w:t>
            </w:r>
            <w:r w:rsidR="007A7397">
              <w:t>71</w:t>
            </w:r>
          </w:p>
        </w:tc>
        <w:tc>
          <w:tcPr>
            <w:tcW w:w="1262" w:type="dxa"/>
          </w:tcPr>
          <w:p w:rsidR="007A7397" w:rsidRDefault="001B6140" w:rsidP="00031BFA">
            <w:pPr>
              <w:jc w:val="center"/>
            </w:pPr>
            <w:r>
              <w:t>0</w:t>
            </w:r>
            <w:r>
              <w:rPr>
                <w:lang w:val="id-ID"/>
              </w:rPr>
              <w:t>,</w:t>
            </w:r>
            <w:r w:rsidR="007A7397">
              <w:t>792</w:t>
            </w:r>
          </w:p>
        </w:tc>
      </w:tr>
      <w:tr w:rsidR="007A7397" w:rsidTr="001E3FC4">
        <w:tc>
          <w:tcPr>
            <w:tcW w:w="421" w:type="dxa"/>
          </w:tcPr>
          <w:p w:rsidR="007A7397" w:rsidRDefault="007A7397" w:rsidP="00031BFA"/>
        </w:tc>
        <w:tc>
          <w:tcPr>
            <w:tcW w:w="2022" w:type="dxa"/>
          </w:tcPr>
          <w:p w:rsidR="007A7397" w:rsidRDefault="007A7397" w:rsidP="00031BFA">
            <w:r>
              <w:t>Gravidas/Kehamilan ke</w:t>
            </w:r>
          </w:p>
        </w:tc>
        <w:tc>
          <w:tcPr>
            <w:tcW w:w="2244" w:type="dxa"/>
          </w:tcPr>
          <w:p w:rsidR="007A7397" w:rsidRPr="00EF265B" w:rsidRDefault="00EF265B" w:rsidP="00031BFA">
            <w:pPr>
              <w:jc w:val="center"/>
              <w:rPr>
                <w:lang w:val="id-ID"/>
              </w:rPr>
            </w:pPr>
            <w:r>
              <w:t>1</w:t>
            </w:r>
            <w:r>
              <w:rPr>
                <w:lang w:val="id-ID"/>
              </w:rPr>
              <w:t>,63</w:t>
            </w:r>
            <w:r w:rsidR="007A7397">
              <w:t xml:space="preserve"> </w:t>
            </w:r>
            <w:r w:rsidR="007A7397">
              <w:rPr>
                <w:rFonts w:cstheme="minorHAnsi"/>
              </w:rPr>
              <w:t xml:space="preserve">± </w:t>
            </w:r>
            <w:r>
              <w:t>0.</w:t>
            </w:r>
            <w:r>
              <w:rPr>
                <w:lang w:val="id-ID"/>
              </w:rPr>
              <w:t>885</w:t>
            </w:r>
          </w:p>
        </w:tc>
        <w:tc>
          <w:tcPr>
            <w:tcW w:w="1512" w:type="dxa"/>
          </w:tcPr>
          <w:p w:rsidR="007A7397" w:rsidRDefault="001B6140" w:rsidP="00031BFA">
            <w:pPr>
              <w:jc w:val="center"/>
            </w:pPr>
            <w:r>
              <w:t>1</w:t>
            </w:r>
            <w:r>
              <w:rPr>
                <w:lang w:val="id-ID"/>
              </w:rPr>
              <w:t>,</w:t>
            </w:r>
            <w:r w:rsidR="007A7397">
              <w:t>15</w:t>
            </w:r>
          </w:p>
        </w:tc>
        <w:tc>
          <w:tcPr>
            <w:tcW w:w="1470" w:type="dxa"/>
          </w:tcPr>
          <w:p w:rsidR="007A7397" w:rsidRDefault="001B6140" w:rsidP="00031BFA">
            <w:pPr>
              <w:jc w:val="center"/>
            </w:pPr>
            <w:r>
              <w:t>2</w:t>
            </w:r>
            <w:r>
              <w:rPr>
                <w:lang w:val="id-ID"/>
              </w:rPr>
              <w:t>,</w:t>
            </w:r>
            <w:r w:rsidR="007A7397">
              <w:t>10</w:t>
            </w:r>
          </w:p>
        </w:tc>
        <w:tc>
          <w:tcPr>
            <w:tcW w:w="1262" w:type="dxa"/>
          </w:tcPr>
          <w:p w:rsidR="007A7397" w:rsidRDefault="001B6140" w:rsidP="00031BFA">
            <w:pPr>
              <w:jc w:val="center"/>
            </w:pPr>
            <w:r>
              <w:t>0</w:t>
            </w:r>
            <w:r>
              <w:rPr>
                <w:lang w:val="id-ID"/>
              </w:rPr>
              <w:t>,</w:t>
            </w:r>
            <w:r w:rsidR="007A7397">
              <w:t>012</w:t>
            </w:r>
          </w:p>
        </w:tc>
      </w:tr>
      <w:tr w:rsidR="004C576D" w:rsidTr="001E3FC4">
        <w:trPr>
          <w:trHeight w:val="297"/>
        </w:trPr>
        <w:tc>
          <w:tcPr>
            <w:tcW w:w="421" w:type="dxa"/>
          </w:tcPr>
          <w:p w:rsidR="004C576D" w:rsidRPr="004C576D" w:rsidRDefault="004C576D" w:rsidP="00031BFA">
            <w:pPr>
              <w:rPr>
                <w:b/>
                <w:lang w:val="id-ID"/>
              </w:rPr>
            </w:pPr>
            <w:r w:rsidRPr="004C576D">
              <w:rPr>
                <w:b/>
                <w:lang w:val="id-ID"/>
              </w:rPr>
              <w:t>2</w:t>
            </w:r>
          </w:p>
        </w:tc>
        <w:tc>
          <w:tcPr>
            <w:tcW w:w="2022" w:type="dxa"/>
          </w:tcPr>
          <w:p w:rsidR="004C576D" w:rsidRPr="004C576D" w:rsidRDefault="004C576D" w:rsidP="00031BFA">
            <w:pPr>
              <w:rPr>
                <w:b/>
                <w:lang w:val="id-ID"/>
              </w:rPr>
            </w:pPr>
            <w:r w:rsidRPr="004C576D">
              <w:rPr>
                <w:b/>
                <w:lang w:val="id-ID"/>
              </w:rPr>
              <w:t>Perlakuan</w:t>
            </w:r>
          </w:p>
        </w:tc>
        <w:tc>
          <w:tcPr>
            <w:tcW w:w="2244" w:type="dxa"/>
          </w:tcPr>
          <w:p w:rsidR="004C576D" w:rsidRDefault="004C576D" w:rsidP="00031BFA">
            <w:pPr>
              <w:jc w:val="center"/>
            </w:pPr>
          </w:p>
        </w:tc>
        <w:tc>
          <w:tcPr>
            <w:tcW w:w="1512" w:type="dxa"/>
          </w:tcPr>
          <w:p w:rsidR="004C576D" w:rsidRDefault="004C576D" w:rsidP="00031BFA">
            <w:pPr>
              <w:jc w:val="center"/>
            </w:pPr>
          </w:p>
        </w:tc>
        <w:tc>
          <w:tcPr>
            <w:tcW w:w="1470" w:type="dxa"/>
          </w:tcPr>
          <w:p w:rsidR="004C576D" w:rsidRDefault="004C576D" w:rsidP="00031BFA">
            <w:pPr>
              <w:jc w:val="center"/>
            </w:pPr>
          </w:p>
        </w:tc>
        <w:tc>
          <w:tcPr>
            <w:tcW w:w="1262" w:type="dxa"/>
          </w:tcPr>
          <w:p w:rsidR="004C576D" w:rsidRDefault="004C576D" w:rsidP="00031BFA">
            <w:pPr>
              <w:jc w:val="center"/>
            </w:pPr>
          </w:p>
        </w:tc>
      </w:tr>
      <w:tr w:rsidR="004C576D" w:rsidTr="001E3FC4">
        <w:tc>
          <w:tcPr>
            <w:tcW w:w="421" w:type="dxa"/>
          </w:tcPr>
          <w:p w:rsidR="004C576D" w:rsidRDefault="004C576D" w:rsidP="00031BFA"/>
        </w:tc>
        <w:tc>
          <w:tcPr>
            <w:tcW w:w="2022" w:type="dxa"/>
          </w:tcPr>
          <w:p w:rsidR="004C576D" w:rsidRDefault="004C576D" w:rsidP="00FC4752">
            <w:r>
              <w:t xml:space="preserve">Umur </w:t>
            </w:r>
          </w:p>
        </w:tc>
        <w:tc>
          <w:tcPr>
            <w:tcW w:w="2244" w:type="dxa"/>
          </w:tcPr>
          <w:p w:rsidR="004C576D" w:rsidRPr="00EA3F6B" w:rsidRDefault="00B07E3B" w:rsidP="00FC4752">
            <w:pPr>
              <w:jc w:val="center"/>
              <w:rPr>
                <w:color w:val="000000" w:themeColor="text1"/>
                <w:lang w:val="id-ID"/>
              </w:rPr>
            </w:pPr>
            <w:r>
              <w:rPr>
                <w:color w:val="000000" w:themeColor="text1"/>
                <w:lang w:val="id-ID"/>
              </w:rPr>
              <w:t>1,75</w:t>
            </w:r>
            <w:r w:rsidR="004C576D" w:rsidRPr="00EA3F6B">
              <w:rPr>
                <w:color w:val="000000" w:themeColor="text1"/>
              </w:rPr>
              <w:t xml:space="preserve"> </w:t>
            </w:r>
            <w:r w:rsidR="004C576D" w:rsidRPr="00EA3F6B">
              <w:rPr>
                <w:rFonts w:cstheme="minorHAnsi"/>
                <w:color w:val="000000" w:themeColor="text1"/>
              </w:rPr>
              <w:t>±</w:t>
            </w:r>
            <w:r w:rsidR="004C576D" w:rsidRPr="00EA3F6B">
              <w:rPr>
                <w:color w:val="000000" w:themeColor="text1"/>
              </w:rPr>
              <w:t xml:space="preserve"> </w:t>
            </w:r>
            <w:r>
              <w:rPr>
                <w:color w:val="000000" w:themeColor="text1"/>
                <w:lang w:val="id-ID"/>
              </w:rPr>
              <w:t>0</w:t>
            </w:r>
            <w:r w:rsidR="00B70069" w:rsidRPr="00EA3F6B">
              <w:rPr>
                <w:color w:val="000000" w:themeColor="text1"/>
                <w:lang w:val="id-ID"/>
              </w:rPr>
              <w:t>,</w:t>
            </w:r>
            <w:r>
              <w:rPr>
                <w:color w:val="000000" w:themeColor="text1"/>
                <w:lang w:val="id-ID"/>
              </w:rPr>
              <w:t>856</w:t>
            </w:r>
          </w:p>
        </w:tc>
        <w:tc>
          <w:tcPr>
            <w:tcW w:w="1512" w:type="dxa"/>
          </w:tcPr>
          <w:p w:rsidR="004C576D" w:rsidRPr="00EA3F6B" w:rsidRDefault="00B07E3B" w:rsidP="00FC4752">
            <w:pPr>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1</w:t>
            </w:r>
            <w:r w:rsidR="00B70069" w:rsidRPr="00EA3F6B">
              <w:rPr>
                <w:rFonts w:ascii="Times New Roman" w:hAnsi="Times New Roman" w:cs="Times New Roman"/>
                <w:color w:val="000000" w:themeColor="text1"/>
                <w:lang w:val="id-ID"/>
              </w:rPr>
              <w:t>,</w:t>
            </w:r>
            <w:r w:rsidR="00585CB2">
              <w:rPr>
                <w:rFonts w:ascii="Times New Roman" w:hAnsi="Times New Roman" w:cs="Times New Roman"/>
                <w:color w:val="000000" w:themeColor="text1"/>
                <w:lang w:val="id-ID"/>
              </w:rPr>
              <w:t>2</w:t>
            </w:r>
            <w:r>
              <w:rPr>
                <w:rFonts w:ascii="Times New Roman" w:hAnsi="Times New Roman" w:cs="Times New Roman"/>
                <w:color w:val="000000" w:themeColor="text1"/>
                <w:lang w:val="id-ID"/>
              </w:rPr>
              <w:t>9</w:t>
            </w:r>
          </w:p>
        </w:tc>
        <w:tc>
          <w:tcPr>
            <w:tcW w:w="1470" w:type="dxa"/>
          </w:tcPr>
          <w:p w:rsidR="004C576D" w:rsidRPr="00EA3F6B" w:rsidRDefault="00B07E3B" w:rsidP="00FC4752">
            <w:pPr>
              <w:jc w:val="center"/>
              <w:rPr>
                <w:rFonts w:ascii="Times New Roman" w:hAnsi="Times New Roman" w:cs="Times New Roman"/>
                <w:color w:val="000000" w:themeColor="text1"/>
                <w:lang w:val="id-ID"/>
              </w:rPr>
            </w:pPr>
            <w:r>
              <w:rPr>
                <w:rFonts w:ascii="Times New Roman" w:hAnsi="Times New Roman" w:cs="Times New Roman"/>
                <w:color w:val="000000" w:themeColor="text1"/>
                <w:lang w:val="id-ID"/>
              </w:rPr>
              <w:t>2,2</w:t>
            </w:r>
            <w:r w:rsidR="00EA3F6B" w:rsidRPr="00EA3F6B">
              <w:rPr>
                <w:rFonts w:ascii="Times New Roman" w:hAnsi="Times New Roman" w:cs="Times New Roman"/>
                <w:color w:val="000000" w:themeColor="text1"/>
                <w:lang w:val="id-ID"/>
              </w:rPr>
              <w:t>1</w:t>
            </w:r>
          </w:p>
        </w:tc>
        <w:tc>
          <w:tcPr>
            <w:tcW w:w="1262" w:type="dxa"/>
          </w:tcPr>
          <w:p w:rsidR="004C576D" w:rsidRPr="00EA3F6B" w:rsidRDefault="001B6140" w:rsidP="00FC4752">
            <w:pPr>
              <w:jc w:val="center"/>
              <w:rPr>
                <w:color w:val="000000" w:themeColor="text1"/>
              </w:rPr>
            </w:pPr>
            <w:r w:rsidRPr="00EA3F6B">
              <w:rPr>
                <w:color w:val="000000" w:themeColor="text1"/>
              </w:rPr>
              <w:t>0</w:t>
            </w:r>
            <w:r w:rsidRPr="00EA3F6B">
              <w:rPr>
                <w:color w:val="000000" w:themeColor="text1"/>
                <w:lang w:val="id-ID"/>
              </w:rPr>
              <w:t>,</w:t>
            </w:r>
            <w:r w:rsidR="004C576D" w:rsidRPr="00EA3F6B">
              <w:rPr>
                <w:color w:val="000000" w:themeColor="text1"/>
              </w:rPr>
              <w:t>18</w:t>
            </w:r>
          </w:p>
        </w:tc>
      </w:tr>
      <w:tr w:rsidR="004C576D" w:rsidTr="001E3FC4">
        <w:tc>
          <w:tcPr>
            <w:tcW w:w="421" w:type="dxa"/>
          </w:tcPr>
          <w:p w:rsidR="004C576D" w:rsidRDefault="004C576D" w:rsidP="00031BFA"/>
        </w:tc>
        <w:tc>
          <w:tcPr>
            <w:tcW w:w="2022" w:type="dxa"/>
          </w:tcPr>
          <w:p w:rsidR="004C576D" w:rsidRDefault="004C576D" w:rsidP="00FC4752">
            <w:r>
              <w:t>Usia kehamilan (minggu)</w:t>
            </w:r>
          </w:p>
        </w:tc>
        <w:tc>
          <w:tcPr>
            <w:tcW w:w="2244" w:type="dxa"/>
          </w:tcPr>
          <w:p w:rsidR="004C576D" w:rsidRPr="00EF265B" w:rsidRDefault="00EF265B" w:rsidP="00FC4752">
            <w:pPr>
              <w:jc w:val="center"/>
              <w:rPr>
                <w:lang w:val="id-ID"/>
              </w:rPr>
            </w:pPr>
            <w:r>
              <w:rPr>
                <w:lang w:val="id-ID"/>
              </w:rPr>
              <w:t>1,</w:t>
            </w:r>
            <w:r w:rsidR="004C576D">
              <w:t>8</w:t>
            </w:r>
            <w:r w:rsidR="004C576D">
              <w:rPr>
                <w:lang w:val="id-ID"/>
              </w:rPr>
              <w:t>8</w:t>
            </w:r>
            <w:r w:rsidR="004C576D">
              <w:t xml:space="preserve"> </w:t>
            </w:r>
            <w:r w:rsidR="004C576D">
              <w:rPr>
                <w:rFonts w:cstheme="minorHAnsi"/>
              </w:rPr>
              <w:t>±</w:t>
            </w:r>
            <w:r>
              <w:t xml:space="preserve"> </w:t>
            </w:r>
            <w:r>
              <w:rPr>
                <w:lang w:val="id-ID"/>
              </w:rPr>
              <w:t>1,44</w:t>
            </w:r>
          </w:p>
        </w:tc>
        <w:tc>
          <w:tcPr>
            <w:tcW w:w="1512" w:type="dxa"/>
          </w:tcPr>
          <w:p w:rsidR="004C576D" w:rsidRDefault="001B6140" w:rsidP="00FC4752">
            <w:pPr>
              <w:jc w:val="center"/>
            </w:pPr>
            <w:r>
              <w:t>1</w:t>
            </w:r>
            <w:r>
              <w:rPr>
                <w:lang w:val="id-ID"/>
              </w:rPr>
              <w:t>,</w:t>
            </w:r>
            <w:r w:rsidR="004C576D">
              <w:t>49</w:t>
            </w:r>
          </w:p>
        </w:tc>
        <w:tc>
          <w:tcPr>
            <w:tcW w:w="1470" w:type="dxa"/>
          </w:tcPr>
          <w:p w:rsidR="004C576D" w:rsidRDefault="001B6140" w:rsidP="00FC4752">
            <w:pPr>
              <w:jc w:val="center"/>
            </w:pPr>
            <w:r>
              <w:t>2</w:t>
            </w:r>
            <w:r>
              <w:rPr>
                <w:lang w:val="id-ID"/>
              </w:rPr>
              <w:t>,</w:t>
            </w:r>
            <w:r w:rsidR="004C576D">
              <w:t>26</w:t>
            </w:r>
          </w:p>
        </w:tc>
        <w:tc>
          <w:tcPr>
            <w:tcW w:w="1262" w:type="dxa"/>
          </w:tcPr>
          <w:p w:rsidR="004C576D" w:rsidRDefault="001B6140" w:rsidP="00FC4752">
            <w:pPr>
              <w:jc w:val="center"/>
            </w:pPr>
            <w:r>
              <w:t>0</w:t>
            </w:r>
            <w:r>
              <w:rPr>
                <w:lang w:val="id-ID"/>
              </w:rPr>
              <w:t>,</w:t>
            </w:r>
            <w:r w:rsidR="004C576D">
              <w:t>960</w:t>
            </w:r>
          </w:p>
        </w:tc>
      </w:tr>
      <w:tr w:rsidR="004C576D" w:rsidTr="001E3FC4">
        <w:tc>
          <w:tcPr>
            <w:tcW w:w="421" w:type="dxa"/>
          </w:tcPr>
          <w:p w:rsidR="004C576D" w:rsidRDefault="004C576D" w:rsidP="00031BFA"/>
        </w:tc>
        <w:tc>
          <w:tcPr>
            <w:tcW w:w="2022" w:type="dxa"/>
          </w:tcPr>
          <w:p w:rsidR="004C576D" w:rsidRDefault="004C576D" w:rsidP="00FC4752">
            <w:r>
              <w:t>Gravidas/kehamilan ke</w:t>
            </w:r>
          </w:p>
        </w:tc>
        <w:tc>
          <w:tcPr>
            <w:tcW w:w="2244" w:type="dxa"/>
          </w:tcPr>
          <w:p w:rsidR="004C576D" w:rsidRPr="00EF265B" w:rsidRDefault="00EF265B" w:rsidP="00FC4752">
            <w:pPr>
              <w:jc w:val="center"/>
              <w:rPr>
                <w:lang w:val="id-ID"/>
              </w:rPr>
            </w:pPr>
            <w:r>
              <w:t>1</w:t>
            </w:r>
            <w:r>
              <w:rPr>
                <w:lang w:val="id-ID"/>
              </w:rPr>
              <w:t>,75</w:t>
            </w:r>
            <w:r w:rsidR="004C576D">
              <w:t xml:space="preserve"> </w:t>
            </w:r>
            <w:r w:rsidR="004C576D">
              <w:rPr>
                <w:rFonts w:cstheme="minorHAnsi"/>
              </w:rPr>
              <w:t>±</w:t>
            </w:r>
            <w:r w:rsidR="001B6140">
              <w:t xml:space="preserve"> 0</w:t>
            </w:r>
            <w:r w:rsidR="001B6140">
              <w:rPr>
                <w:lang w:val="id-ID"/>
              </w:rPr>
              <w:t>,</w:t>
            </w:r>
            <w:r>
              <w:rPr>
                <w:lang w:val="id-ID"/>
              </w:rPr>
              <w:t>683</w:t>
            </w:r>
          </w:p>
        </w:tc>
        <w:tc>
          <w:tcPr>
            <w:tcW w:w="1512" w:type="dxa"/>
          </w:tcPr>
          <w:p w:rsidR="004C576D" w:rsidRDefault="001B6140" w:rsidP="00FC4752">
            <w:pPr>
              <w:jc w:val="center"/>
            </w:pPr>
            <w:r>
              <w:t>1</w:t>
            </w:r>
            <w:r>
              <w:rPr>
                <w:lang w:val="id-ID"/>
              </w:rPr>
              <w:t>,</w:t>
            </w:r>
            <w:r w:rsidR="004C576D">
              <w:t>39</w:t>
            </w:r>
          </w:p>
        </w:tc>
        <w:tc>
          <w:tcPr>
            <w:tcW w:w="1470" w:type="dxa"/>
          </w:tcPr>
          <w:p w:rsidR="004C576D" w:rsidRDefault="001B6140" w:rsidP="00FC4752">
            <w:pPr>
              <w:jc w:val="center"/>
            </w:pPr>
            <w:r>
              <w:t>2</w:t>
            </w:r>
            <w:r>
              <w:rPr>
                <w:lang w:val="id-ID"/>
              </w:rPr>
              <w:t>,</w:t>
            </w:r>
            <w:r w:rsidR="004C576D">
              <w:t>11</w:t>
            </w:r>
          </w:p>
        </w:tc>
        <w:tc>
          <w:tcPr>
            <w:tcW w:w="1262" w:type="dxa"/>
          </w:tcPr>
          <w:p w:rsidR="004C576D" w:rsidRDefault="001B6140" w:rsidP="00FC4752">
            <w:pPr>
              <w:jc w:val="center"/>
            </w:pPr>
            <w:r>
              <w:t>0</w:t>
            </w:r>
            <w:r>
              <w:rPr>
                <w:lang w:val="id-ID"/>
              </w:rPr>
              <w:t>,</w:t>
            </w:r>
            <w:r w:rsidR="004C576D">
              <w:t>012</w:t>
            </w:r>
          </w:p>
        </w:tc>
      </w:tr>
    </w:tbl>
    <w:p w:rsidR="006D0B77" w:rsidRPr="00CD1411" w:rsidRDefault="00CD1411" w:rsidP="00CD1411">
      <w:pPr>
        <w:pStyle w:val="ListParagraph"/>
        <w:numPr>
          <w:ilvl w:val="0"/>
          <w:numId w:val="9"/>
        </w:numPr>
        <w:rPr>
          <w:rFonts w:ascii="Times New Roman" w:hAnsi="Times New Roman" w:cs="Times New Roman"/>
          <w:b/>
        </w:rPr>
      </w:pPr>
      <w:r w:rsidRPr="00CD1411">
        <w:rPr>
          <w:rFonts w:ascii="Times New Roman" w:hAnsi="Times New Roman" w:cs="Times New Roman"/>
          <w:b/>
        </w:rPr>
        <w:t xml:space="preserve">Uji normalitas </w:t>
      </w:r>
      <w:r w:rsidR="004A0B53">
        <w:rPr>
          <w:rFonts w:ascii="Times New Roman" w:hAnsi="Times New Roman" w:cs="Times New Roman"/>
          <w:b/>
        </w:rPr>
        <w:t xml:space="preserve">dengan Shapiro Wilk </w:t>
      </w:r>
      <w:r w:rsidRPr="00CD1411">
        <w:rPr>
          <w:rFonts w:ascii="Times New Roman" w:hAnsi="Times New Roman" w:cs="Times New Roman"/>
          <w:b/>
        </w:rPr>
        <w:t>dengan α=0,05</w:t>
      </w:r>
    </w:p>
    <w:p w:rsidR="007A7397" w:rsidRPr="00CD1411" w:rsidRDefault="007A7397" w:rsidP="001E3FC4">
      <w:pPr>
        <w:pStyle w:val="Default"/>
        <w:ind w:left="9360"/>
        <w:rPr>
          <w:b/>
          <w:lang w:val="id-ID"/>
        </w:rPr>
      </w:pPr>
    </w:p>
    <w:p w:rsidR="009A30BC" w:rsidRDefault="00C846FE" w:rsidP="001E3FC4">
      <w:pPr>
        <w:spacing w:after="0" w:line="480" w:lineRule="auto"/>
        <w:ind w:firstLine="425"/>
        <w:jc w:val="both"/>
        <w:rPr>
          <w:rFonts w:ascii="Times New Roman" w:hAnsi="Times New Roman" w:cs="Times New Roman"/>
          <w:sz w:val="24"/>
          <w:szCs w:val="24"/>
          <w:lang w:val="id-ID"/>
        </w:rPr>
      </w:pPr>
      <w:r>
        <w:rPr>
          <w:rFonts w:ascii="Times New Roman" w:hAnsi="Times New Roman" w:cs="Times New Roman"/>
          <w:sz w:val="24"/>
          <w:szCs w:val="24"/>
          <w:lang w:val="id-ID"/>
        </w:rPr>
        <w:t>Berdasarkan T</w:t>
      </w:r>
      <w:r w:rsidR="00CB3366" w:rsidRPr="00F167A5">
        <w:rPr>
          <w:rFonts w:ascii="Times New Roman" w:hAnsi="Times New Roman" w:cs="Times New Roman"/>
          <w:sz w:val="24"/>
          <w:szCs w:val="24"/>
        </w:rPr>
        <w:t>abe</w:t>
      </w:r>
      <w:r w:rsidR="00B46ADF">
        <w:rPr>
          <w:rFonts w:ascii="Times New Roman" w:hAnsi="Times New Roman" w:cs="Times New Roman"/>
          <w:sz w:val="24"/>
          <w:szCs w:val="24"/>
          <w:lang w:val="id-ID"/>
        </w:rPr>
        <w:t>l</w:t>
      </w:r>
      <w:r w:rsidR="00CD52F5">
        <w:rPr>
          <w:rFonts w:ascii="Times New Roman" w:hAnsi="Times New Roman" w:cs="Times New Roman"/>
          <w:sz w:val="24"/>
          <w:szCs w:val="24"/>
          <w:lang w:val="id-ID"/>
        </w:rPr>
        <w:t xml:space="preserve"> </w:t>
      </w:r>
      <w:r w:rsidR="00CB3366" w:rsidRPr="00F167A5">
        <w:rPr>
          <w:rFonts w:ascii="Times New Roman" w:hAnsi="Times New Roman" w:cs="Times New Roman"/>
          <w:sz w:val="24"/>
          <w:szCs w:val="24"/>
        </w:rPr>
        <w:t>l</w:t>
      </w:r>
      <w:r w:rsidR="00CD52F5">
        <w:rPr>
          <w:rFonts w:ascii="Times New Roman" w:hAnsi="Times New Roman" w:cs="Times New Roman"/>
          <w:sz w:val="24"/>
          <w:szCs w:val="24"/>
        </w:rPr>
        <w:t xml:space="preserve"> </w:t>
      </w:r>
      <w:r w:rsidR="00CB3366" w:rsidRPr="00F167A5">
        <w:rPr>
          <w:rFonts w:ascii="Times New Roman" w:hAnsi="Times New Roman" w:cs="Times New Roman"/>
          <w:sz w:val="24"/>
          <w:szCs w:val="24"/>
        </w:rPr>
        <w:t>di</w:t>
      </w:r>
      <w:r>
        <w:rPr>
          <w:rFonts w:ascii="Times New Roman" w:hAnsi="Times New Roman" w:cs="Times New Roman"/>
          <w:sz w:val="24"/>
          <w:szCs w:val="24"/>
          <w:lang w:val="id-ID"/>
        </w:rPr>
        <w:t xml:space="preserve"> </w:t>
      </w:r>
      <w:r w:rsidR="00CB3366" w:rsidRPr="00F167A5">
        <w:rPr>
          <w:rFonts w:ascii="Times New Roman" w:hAnsi="Times New Roman" w:cs="Times New Roman"/>
          <w:sz w:val="24"/>
          <w:szCs w:val="24"/>
        </w:rPr>
        <w:t xml:space="preserve">atas </w:t>
      </w:r>
      <w:r w:rsidR="00B66DC6">
        <w:rPr>
          <w:rFonts w:ascii="Times New Roman" w:hAnsi="Times New Roman" w:cs="Times New Roman"/>
          <w:sz w:val="24"/>
          <w:szCs w:val="24"/>
          <w:lang w:val="id-ID"/>
        </w:rPr>
        <w:t>didapatkan bahwa tidak terdapat perbedaan yang bermakna (p&gt;0,05)</w:t>
      </w:r>
      <w:r w:rsidR="00CD52F5">
        <w:rPr>
          <w:rFonts w:ascii="Times New Roman" w:hAnsi="Times New Roman" w:cs="Times New Roman"/>
          <w:sz w:val="24"/>
          <w:szCs w:val="24"/>
          <w:lang w:val="id-ID"/>
        </w:rPr>
        <w:t xml:space="preserve"> untuk variabel umur dan usia kehamilan </w:t>
      </w:r>
      <w:r w:rsidR="000E05B2">
        <w:rPr>
          <w:rFonts w:ascii="Times New Roman" w:hAnsi="Times New Roman" w:cs="Times New Roman"/>
          <w:sz w:val="24"/>
          <w:szCs w:val="24"/>
          <w:lang w:val="id-ID"/>
        </w:rPr>
        <w:t xml:space="preserve">baik pada kelompok kontrol maupun </w:t>
      </w:r>
      <w:r w:rsidR="000E05B2">
        <w:rPr>
          <w:rFonts w:ascii="Times New Roman" w:hAnsi="Times New Roman" w:cs="Times New Roman"/>
          <w:sz w:val="24"/>
          <w:szCs w:val="24"/>
          <w:lang w:val="id-ID"/>
        </w:rPr>
        <w:lastRenderedPageBreak/>
        <w:t>perlakuan</w:t>
      </w:r>
      <w:r w:rsidR="00CD52F5">
        <w:rPr>
          <w:rFonts w:ascii="Times New Roman" w:hAnsi="Times New Roman" w:cs="Times New Roman"/>
          <w:sz w:val="24"/>
          <w:szCs w:val="24"/>
          <w:lang w:val="id-ID"/>
        </w:rPr>
        <w:t xml:space="preserve">, hal ini  berarti data </w:t>
      </w:r>
      <w:r w:rsidR="00CB3366" w:rsidRPr="00F167A5">
        <w:rPr>
          <w:rFonts w:ascii="Times New Roman" w:hAnsi="Times New Roman" w:cs="Times New Roman"/>
          <w:sz w:val="24"/>
          <w:szCs w:val="24"/>
        </w:rPr>
        <w:t>umur</w:t>
      </w:r>
      <w:r w:rsidR="00CD52F5">
        <w:rPr>
          <w:rFonts w:ascii="Times New Roman" w:hAnsi="Times New Roman" w:cs="Times New Roman"/>
          <w:sz w:val="24"/>
          <w:szCs w:val="24"/>
          <w:lang w:val="id-ID"/>
        </w:rPr>
        <w:t xml:space="preserve"> dan us</w:t>
      </w:r>
      <w:r w:rsidR="00B66DC6">
        <w:rPr>
          <w:rFonts w:ascii="Times New Roman" w:hAnsi="Times New Roman" w:cs="Times New Roman"/>
          <w:sz w:val="24"/>
          <w:szCs w:val="24"/>
          <w:lang w:val="id-ID"/>
        </w:rPr>
        <w:t>ia kehamilan subjek penelitian b</w:t>
      </w:r>
      <w:r w:rsidR="00CD52F5">
        <w:rPr>
          <w:rFonts w:ascii="Times New Roman" w:hAnsi="Times New Roman" w:cs="Times New Roman"/>
          <w:sz w:val="24"/>
          <w:szCs w:val="24"/>
          <w:lang w:val="id-ID"/>
        </w:rPr>
        <w:t xml:space="preserve">erdistribusi normal. </w:t>
      </w:r>
      <w:r w:rsidR="00B66DC6">
        <w:rPr>
          <w:rFonts w:ascii="Times New Roman" w:hAnsi="Times New Roman" w:cs="Times New Roman"/>
          <w:sz w:val="24"/>
          <w:szCs w:val="24"/>
          <w:lang w:val="id-ID"/>
        </w:rPr>
        <w:t xml:space="preserve">Sebaliknya untuk </w:t>
      </w:r>
      <w:r w:rsidR="00CD52F5">
        <w:rPr>
          <w:rFonts w:ascii="Times New Roman" w:hAnsi="Times New Roman" w:cs="Times New Roman"/>
          <w:sz w:val="24"/>
          <w:szCs w:val="24"/>
          <w:lang w:val="id-ID"/>
        </w:rPr>
        <w:t xml:space="preserve"> variabel graviditas datanya tidak </w:t>
      </w:r>
      <w:r w:rsidR="00B66DC6">
        <w:rPr>
          <w:rFonts w:ascii="Times New Roman" w:hAnsi="Times New Roman" w:cs="Times New Roman"/>
          <w:sz w:val="24"/>
          <w:szCs w:val="24"/>
          <w:lang w:val="id-ID"/>
        </w:rPr>
        <w:t>b</w:t>
      </w:r>
      <w:r w:rsidR="00CD52F5">
        <w:rPr>
          <w:rFonts w:ascii="Times New Roman" w:hAnsi="Times New Roman" w:cs="Times New Roman"/>
          <w:sz w:val="24"/>
          <w:szCs w:val="24"/>
          <w:lang w:val="id-ID"/>
        </w:rPr>
        <w:t>erdistribusi normal (p&lt;0,05) hal ini dikarenakan peneliti membagi graviditas dalam dua kelompok yaitu primi</w:t>
      </w:r>
      <w:r w:rsidR="000E05B2">
        <w:rPr>
          <w:rFonts w:ascii="Times New Roman" w:hAnsi="Times New Roman" w:cs="Times New Roman"/>
          <w:sz w:val="24"/>
          <w:szCs w:val="24"/>
          <w:lang w:val="id-ID"/>
        </w:rPr>
        <w:t>para</w:t>
      </w:r>
      <w:r w:rsidR="00CD52F5">
        <w:rPr>
          <w:rFonts w:ascii="Times New Roman" w:hAnsi="Times New Roman" w:cs="Times New Roman"/>
          <w:sz w:val="24"/>
          <w:szCs w:val="24"/>
          <w:lang w:val="id-ID"/>
        </w:rPr>
        <w:t xml:space="preserve"> dan multipara. </w:t>
      </w:r>
      <w:r w:rsidR="009A30BC">
        <w:rPr>
          <w:rFonts w:ascii="Times New Roman" w:hAnsi="Times New Roman" w:cs="Times New Roman"/>
          <w:sz w:val="24"/>
          <w:szCs w:val="24"/>
          <w:lang w:val="id-ID"/>
        </w:rPr>
        <w:t xml:space="preserve">Peneliti </w:t>
      </w:r>
      <w:r w:rsidR="00CD52F5">
        <w:rPr>
          <w:rFonts w:ascii="Times New Roman" w:hAnsi="Times New Roman" w:cs="Times New Roman"/>
          <w:sz w:val="24"/>
          <w:szCs w:val="24"/>
          <w:lang w:val="id-ID"/>
        </w:rPr>
        <w:t xml:space="preserve"> </w:t>
      </w:r>
      <w:r w:rsidR="000E05B2">
        <w:rPr>
          <w:rFonts w:ascii="Times New Roman" w:hAnsi="Times New Roman" w:cs="Times New Roman"/>
          <w:sz w:val="24"/>
          <w:szCs w:val="24"/>
          <w:lang w:val="id-ID"/>
        </w:rPr>
        <w:t xml:space="preserve">tidak membatasi </w:t>
      </w:r>
      <w:r w:rsidR="00CD52F5">
        <w:rPr>
          <w:rFonts w:ascii="Times New Roman" w:hAnsi="Times New Roman" w:cs="Times New Roman"/>
          <w:sz w:val="24"/>
          <w:szCs w:val="24"/>
          <w:lang w:val="id-ID"/>
        </w:rPr>
        <w:t xml:space="preserve">kriteria </w:t>
      </w:r>
      <w:r w:rsidR="000E05B2">
        <w:rPr>
          <w:rFonts w:ascii="Times New Roman" w:hAnsi="Times New Roman" w:cs="Times New Roman"/>
          <w:sz w:val="24"/>
          <w:szCs w:val="24"/>
          <w:lang w:val="id-ID"/>
        </w:rPr>
        <w:t xml:space="preserve">graviditas, sehingga </w:t>
      </w:r>
      <w:r w:rsidR="00CD52F5">
        <w:rPr>
          <w:rFonts w:ascii="Times New Roman" w:hAnsi="Times New Roman" w:cs="Times New Roman"/>
          <w:sz w:val="24"/>
          <w:szCs w:val="24"/>
          <w:lang w:val="id-ID"/>
        </w:rPr>
        <w:t xml:space="preserve"> kedua kelompok graviditas diambil se</w:t>
      </w:r>
      <w:r w:rsidR="001E3FC4">
        <w:rPr>
          <w:rFonts w:ascii="Times New Roman" w:hAnsi="Times New Roman" w:cs="Times New Roman"/>
          <w:sz w:val="24"/>
          <w:szCs w:val="24"/>
          <w:lang w:val="id-ID"/>
        </w:rPr>
        <w:t>b</w:t>
      </w:r>
      <w:r w:rsidR="006E4317">
        <w:rPr>
          <w:rFonts w:ascii="Times New Roman" w:hAnsi="Times New Roman" w:cs="Times New Roman"/>
          <w:sz w:val="24"/>
          <w:szCs w:val="24"/>
          <w:lang w:val="id-ID"/>
        </w:rPr>
        <w:t>agai subjek penelitian.</w:t>
      </w:r>
      <w:r w:rsidR="004E350D">
        <w:rPr>
          <w:rFonts w:ascii="Times New Roman" w:hAnsi="Times New Roman" w:cs="Times New Roman"/>
          <w:sz w:val="24"/>
          <w:szCs w:val="24"/>
          <w:lang w:val="id-ID"/>
        </w:rPr>
        <w:t>.</w:t>
      </w:r>
    </w:p>
    <w:p w:rsidR="000E05B2" w:rsidRDefault="00CB3366" w:rsidP="0030265B">
      <w:pPr>
        <w:pStyle w:val="Default"/>
        <w:ind w:firstLine="426"/>
        <w:rPr>
          <w:b/>
          <w:bCs/>
          <w:lang w:val="id-ID"/>
        </w:rPr>
      </w:pPr>
      <w:r>
        <w:rPr>
          <w:b/>
          <w:bCs/>
        </w:rPr>
        <w:t>2.</w:t>
      </w:r>
      <w:r w:rsidR="00A04967">
        <w:rPr>
          <w:b/>
          <w:bCs/>
          <w:lang w:val="id-ID"/>
        </w:rPr>
        <w:t xml:space="preserve"> D</w:t>
      </w:r>
      <w:r w:rsidR="0030265B">
        <w:rPr>
          <w:b/>
          <w:bCs/>
          <w:lang w:val="id-ID"/>
        </w:rPr>
        <w:t>i</w:t>
      </w:r>
      <w:r w:rsidR="00A04967">
        <w:rPr>
          <w:b/>
          <w:bCs/>
          <w:lang w:val="id-ID"/>
        </w:rPr>
        <w:t>s</w:t>
      </w:r>
      <w:r w:rsidR="0030265B">
        <w:rPr>
          <w:b/>
          <w:bCs/>
          <w:lang w:val="id-ID"/>
        </w:rPr>
        <w:t xml:space="preserve">tribusi kadar SOD sebelum dan sesudah pemberian jus buah tomat  </w:t>
      </w:r>
    </w:p>
    <w:p w:rsidR="000E05B2" w:rsidRDefault="000E05B2" w:rsidP="00CB3366">
      <w:pPr>
        <w:pStyle w:val="Default"/>
        <w:rPr>
          <w:b/>
          <w:bCs/>
          <w:lang w:val="id-ID"/>
        </w:rPr>
      </w:pPr>
    </w:p>
    <w:p w:rsidR="00CB3366" w:rsidRPr="00031BFA" w:rsidRDefault="009A30BC" w:rsidP="001E3FC4">
      <w:pPr>
        <w:pStyle w:val="Default"/>
        <w:spacing w:line="480" w:lineRule="auto"/>
        <w:ind w:firstLine="850"/>
        <w:jc w:val="both"/>
        <w:rPr>
          <w:bCs/>
          <w:lang w:val="id-ID"/>
        </w:rPr>
      </w:pPr>
      <w:r>
        <w:rPr>
          <w:bCs/>
          <w:lang w:val="id-ID"/>
        </w:rPr>
        <w:t xml:space="preserve">Pada </w:t>
      </w:r>
      <w:r w:rsidR="000E05B2">
        <w:rPr>
          <w:bCs/>
          <w:lang w:val="id-ID"/>
        </w:rPr>
        <w:t xml:space="preserve"> penelitian ini </w:t>
      </w:r>
      <w:r>
        <w:rPr>
          <w:bCs/>
          <w:lang w:val="id-ID"/>
        </w:rPr>
        <w:t xml:space="preserve">dilakukan pengukuran </w:t>
      </w:r>
      <w:r w:rsidR="000E05B2">
        <w:rPr>
          <w:bCs/>
          <w:lang w:val="id-ID"/>
        </w:rPr>
        <w:t xml:space="preserve"> kadar SOD sebelum dan sesudah </w:t>
      </w:r>
      <w:r w:rsidR="00C116D6">
        <w:rPr>
          <w:bCs/>
          <w:lang w:val="id-ID"/>
        </w:rPr>
        <w:t>perlakuan</w:t>
      </w:r>
      <w:r w:rsidR="000E05B2">
        <w:rPr>
          <w:bCs/>
          <w:lang w:val="id-ID"/>
        </w:rPr>
        <w:t>, untuk me</w:t>
      </w:r>
      <w:r>
        <w:rPr>
          <w:bCs/>
          <w:lang w:val="id-ID"/>
        </w:rPr>
        <w:t xml:space="preserve">lihat dampak pemberian jus buah tomat terhadap kadar SOD. Untuk  menentukan </w:t>
      </w:r>
      <w:r w:rsidR="000E05B2">
        <w:rPr>
          <w:bCs/>
          <w:lang w:val="id-ID"/>
        </w:rPr>
        <w:t xml:space="preserve"> apakah   uji statistik yang digunakan adalah uji  parametrik atau nonparametrtik </w:t>
      </w:r>
      <w:r w:rsidR="00031BFA">
        <w:rPr>
          <w:bCs/>
          <w:lang w:val="id-ID"/>
        </w:rPr>
        <w:t>dilakukan uji normalitas pada kedua variabel penelitian tersebut. Hasil uji normalitas kedua variabel penelitia</w:t>
      </w:r>
      <w:r w:rsidR="00A66074">
        <w:rPr>
          <w:bCs/>
          <w:lang w:val="id-ID"/>
        </w:rPr>
        <w:t>n disajikan pada tabel berikut.</w:t>
      </w:r>
    </w:p>
    <w:p w:rsidR="00CB3366" w:rsidRDefault="00CB3366" w:rsidP="00CB3366">
      <w:pPr>
        <w:pStyle w:val="Default"/>
      </w:pPr>
    </w:p>
    <w:p w:rsidR="00CB3366" w:rsidRPr="0030265B" w:rsidRDefault="00685533" w:rsidP="00CB3366">
      <w:pPr>
        <w:pStyle w:val="Default"/>
        <w:rPr>
          <w:b/>
          <w:i/>
          <w:lang w:val="id-ID"/>
        </w:rPr>
      </w:pPr>
      <w:r>
        <w:rPr>
          <w:b/>
        </w:rPr>
        <w:t xml:space="preserve">Tabel </w:t>
      </w:r>
      <w:r>
        <w:rPr>
          <w:b/>
          <w:lang w:val="id-ID"/>
        </w:rPr>
        <w:t>2</w:t>
      </w:r>
      <w:r w:rsidR="00CB3366">
        <w:rPr>
          <w:b/>
        </w:rPr>
        <w:t>.</w:t>
      </w:r>
      <w:r w:rsidR="00031BFA">
        <w:rPr>
          <w:b/>
        </w:rPr>
        <w:t xml:space="preserve"> Kadar SOD  </w:t>
      </w:r>
      <w:r w:rsidR="00031BFA">
        <w:rPr>
          <w:b/>
          <w:lang w:val="id-ID"/>
        </w:rPr>
        <w:t xml:space="preserve">Sebelum </w:t>
      </w:r>
      <w:r w:rsidR="00031BFA">
        <w:rPr>
          <w:b/>
        </w:rPr>
        <w:t xml:space="preserve">dan </w:t>
      </w:r>
      <w:r w:rsidR="001F7564">
        <w:rPr>
          <w:b/>
          <w:lang w:val="id-ID"/>
        </w:rPr>
        <w:t xml:space="preserve">Sesudah </w:t>
      </w:r>
      <w:r w:rsidR="0030265B">
        <w:rPr>
          <w:b/>
          <w:lang w:val="id-ID"/>
        </w:rPr>
        <w:t>Pemberian jus buah tomat (</w:t>
      </w:r>
      <w:r w:rsidR="001F7564">
        <w:rPr>
          <w:b/>
          <w:lang w:val="id-ID"/>
        </w:rPr>
        <w:t>Perlak</w:t>
      </w:r>
      <w:r w:rsidR="0030265B">
        <w:rPr>
          <w:b/>
          <w:lang w:val="id-ID"/>
        </w:rPr>
        <w:t>uan)</w:t>
      </w:r>
    </w:p>
    <w:tbl>
      <w:tblPr>
        <w:tblStyle w:val="TableGrid"/>
        <w:tblW w:w="9313"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67"/>
        <w:gridCol w:w="1560"/>
        <w:gridCol w:w="1811"/>
        <w:gridCol w:w="2325"/>
        <w:gridCol w:w="1598"/>
        <w:gridCol w:w="1452"/>
      </w:tblGrid>
      <w:tr w:rsidR="002C3325" w:rsidTr="001E3FC4">
        <w:trPr>
          <w:trHeight w:val="505"/>
        </w:trPr>
        <w:tc>
          <w:tcPr>
            <w:tcW w:w="567" w:type="dxa"/>
            <w:tcBorders>
              <w:top w:val="single" w:sz="4" w:space="0" w:color="auto"/>
              <w:bottom w:val="single" w:sz="4" w:space="0" w:color="auto"/>
            </w:tcBorders>
          </w:tcPr>
          <w:p w:rsidR="002C3325" w:rsidRDefault="002C3325" w:rsidP="00031BFA">
            <w:pPr>
              <w:pStyle w:val="Default"/>
              <w:rPr>
                <w:b/>
                <w:lang w:val="id-ID"/>
              </w:rPr>
            </w:pPr>
            <w:r>
              <w:rPr>
                <w:b/>
                <w:lang w:val="id-ID"/>
              </w:rPr>
              <w:t xml:space="preserve">No </w:t>
            </w:r>
          </w:p>
        </w:tc>
        <w:tc>
          <w:tcPr>
            <w:tcW w:w="1560" w:type="dxa"/>
            <w:tcBorders>
              <w:top w:val="single" w:sz="4" w:space="0" w:color="auto"/>
              <w:bottom w:val="single" w:sz="4" w:space="0" w:color="auto"/>
            </w:tcBorders>
          </w:tcPr>
          <w:p w:rsidR="002C3325" w:rsidRDefault="002C3325" w:rsidP="00031BFA">
            <w:pPr>
              <w:pStyle w:val="Default"/>
              <w:rPr>
                <w:b/>
                <w:lang w:val="id-ID"/>
              </w:rPr>
            </w:pPr>
            <w:r>
              <w:rPr>
                <w:b/>
                <w:lang w:val="id-ID"/>
              </w:rPr>
              <w:t xml:space="preserve">Kelompok </w:t>
            </w:r>
          </w:p>
        </w:tc>
        <w:tc>
          <w:tcPr>
            <w:tcW w:w="4136" w:type="dxa"/>
            <w:gridSpan w:val="2"/>
            <w:tcBorders>
              <w:top w:val="single" w:sz="4" w:space="0" w:color="auto"/>
              <w:bottom w:val="single" w:sz="4" w:space="0" w:color="auto"/>
            </w:tcBorders>
          </w:tcPr>
          <w:p w:rsidR="002C3325" w:rsidRDefault="002C3325" w:rsidP="00CC73F3">
            <w:pPr>
              <w:pStyle w:val="Default"/>
              <w:jc w:val="center"/>
              <w:rPr>
                <w:b/>
                <w:lang w:val="id-ID"/>
              </w:rPr>
            </w:pPr>
            <w:r>
              <w:rPr>
                <w:b/>
                <w:lang w:val="id-ID"/>
              </w:rPr>
              <w:t>Kadar SOD (U/ml)</w:t>
            </w:r>
          </w:p>
        </w:tc>
        <w:tc>
          <w:tcPr>
            <w:tcW w:w="3050" w:type="dxa"/>
            <w:gridSpan w:val="2"/>
            <w:tcBorders>
              <w:top w:val="single" w:sz="4" w:space="0" w:color="auto"/>
              <w:bottom w:val="single" w:sz="4" w:space="0" w:color="auto"/>
            </w:tcBorders>
          </w:tcPr>
          <w:p w:rsidR="002C3325" w:rsidRPr="0097685A" w:rsidRDefault="002C3325" w:rsidP="0097685A">
            <w:pPr>
              <w:pStyle w:val="Default"/>
              <w:jc w:val="center"/>
              <w:rPr>
                <w:b/>
                <w:i/>
                <w:lang w:val="id-ID"/>
              </w:rPr>
            </w:pPr>
            <w:r>
              <w:rPr>
                <w:b/>
                <w:i/>
                <w:lang w:val="id-ID"/>
              </w:rPr>
              <w:t>p</w:t>
            </w:r>
            <w:r w:rsidRPr="0097685A">
              <w:rPr>
                <w:b/>
                <w:i/>
                <w:lang w:val="id-ID"/>
              </w:rPr>
              <w:t xml:space="preserve"> value</w:t>
            </w:r>
            <w:r w:rsidR="00CD1411">
              <w:rPr>
                <w:b/>
                <w:i/>
                <w:lang w:val="id-ID"/>
              </w:rPr>
              <w:t>*</w:t>
            </w:r>
          </w:p>
        </w:tc>
      </w:tr>
      <w:tr w:rsidR="002C3325" w:rsidTr="001E3FC4">
        <w:trPr>
          <w:trHeight w:val="742"/>
        </w:trPr>
        <w:tc>
          <w:tcPr>
            <w:tcW w:w="567" w:type="dxa"/>
            <w:tcBorders>
              <w:top w:val="single" w:sz="4" w:space="0" w:color="auto"/>
            </w:tcBorders>
          </w:tcPr>
          <w:p w:rsidR="002C3325" w:rsidRDefault="002C3325" w:rsidP="00031BFA">
            <w:pPr>
              <w:pStyle w:val="Default"/>
              <w:rPr>
                <w:b/>
                <w:lang w:val="id-ID"/>
              </w:rPr>
            </w:pPr>
          </w:p>
        </w:tc>
        <w:tc>
          <w:tcPr>
            <w:tcW w:w="1560" w:type="dxa"/>
            <w:tcBorders>
              <w:top w:val="single" w:sz="4" w:space="0" w:color="auto"/>
            </w:tcBorders>
          </w:tcPr>
          <w:p w:rsidR="002C3325" w:rsidRDefault="002C3325" w:rsidP="00031BFA">
            <w:pPr>
              <w:pStyle w:val="Default"/>
              <w:rPr>
                <w:b/>
                <w:lang w:val="id-ID"/>
              </w:rPr>
            </w:pPr>
          </w:p>
        </w:tc>
        <w:tc>
          <w:tcPr>
            <w:tcW w:w="1811" w:type="dxa"/>
            <w:tcBorders>
              <w:top w:val="single" w:sz="4" w:space="0" w:color="auto"/>
            </w:tcBorders>
          </w:tcPr>
          <w:p w:rsidR="002C3325" w:rsidRDefault="002C3325" w:rsidP="006E4317">
            <w:pPr>
              <w:pStyle w:val="Default"/>
              <w:jc w:val="center"/>
              <w:rPr>
                <w:lang w:val="id-ID"/>
              </w:rPr>
            </w:pPr>
            <w:r w:rsidRPr="005650C5">
              <w:rPr>
                <w:lang w:val="id-ID"/>
              </w:rPr>
              <w:t xml:space="preserve">Sebelum </w:t>
            </w:r>
          </w:p>
          <w:p w:rsidR="002C3325" w:rsidRPr="005650C5" w:rsidRDefault="002C3325" w:rsidP="006E4317">
            <w:pPr>
              <w:pStyle w:val="Default"/>
              <w:jc w:val="center"/>
              <w:rPr>
                <w:lang w:val="id-ID"/>
              </w:rPr>
            </w:pPr>
            <w:r>
              <w:rPr>
                <w:lang w:val="id-ID"/>
              </w:rPr>
              <w:t>Rerata ±SD</w:t>
            </w:r>
          </w:p>
        </w:tc>
        <w:tc>
          <w:tcPr>
            <w:tcW w:w="2325" w:type="dxa"/>
            <w:tcBorders>
              <w:top w:val="single" w:sz="4" w:space="0" w:color="auto"/>
            </w:tcBorders>
          </w:tcPr>
          <w:p w:rsidR="002C3325" w:rsidRDefault="002C3325" w:rsidP="006E4317">
            <w:pPr>
              <w:pStyle w:val="Default"/>
              <w:jc w:val="center"/>
              <w:rPr>
                <w:lang w:val="id-ID"/>
              </w:rPr>
            </w:pPr>
            <w:r w:rsidRPr="00B32E7F">
              <w:rPr>
                <w:lang w:val="id-ID"/>
              </w:rPr>
              <w:t>Se</w:t>
            </w:r>
            <w:r>
              <w:rPr>
                <w:lang w:val="id-ID"/>
              </w:rPr>
              <w:t xml:space="preserve">sudah </w:t>
            </w:r>
          </w:p>
          <w:p w:rsidR="002C3325" w:rsidRPr="00B32E7F" w:rsidRDefault="002C3325" w:rsidP="006E4317">
            <w:pPr>
              <w:pStyle w:val="Default"/>
              <w:jc w:val="center"/>
              <w:rPr>
                <w:lang w:val="id-ID"/>
              </w:rPr>
            </w:pPr>
            <w:r>
              <w:rPr>
                <w:lang w:val="id-ID"/>
              </w:rPr>
              <w:t>Rerata±SD</w:t>
            </w:r>
          </w:p>
        </w:tc>
        <w:tc>
          <w:tcPr>
            <w:tcW w:w="1598" w:type="dxa"/>
            <w:tcBorders>
              <w:top w:val="single" w:sz="4" w:space="0" w:color="auto"/>
            </w:tcBorders>
          </w:tcPr>
          <w:p w:rsidR="002C3325" w:rsidRPr="00B32E7F" w:rsidRDefault="002C3325" w:rsidP="00031BFA">
            <w:pPr>
              <w:pStyle w:val="Default"/>
              <w:rPr>
                <w:lang w:val="id-ID"/>
              </w:rPr>
            </w:pPr>
            <w:r>
              <w:rPr>
                <w:lang w:val="id-ID"/>
              </w:rPr>
              <w:t xml:space="preserve">Sebelum  </w:t>
            </w:r>
          </w:p>
        </w:tc>
        <w:tc>
          <w:tcPr>
            <w:tcW w:w="1452" w:type="dxa"/>
            <w:tcBorders>
              <w:top w:val="single" w:sz="4" w:space="0" w:color="auto"/>
            </w:tcBorders>
          </w:tcPr>
          <w:p w:rsidR="002C3325" w:rsidRPr="00B32E7F" w:rsidRDefault="002C3325" w:rsidP="00031BFA">
            <w:pPr>
              <w:pStyle w:val="Default"/>
              <w:rPr>
                <w:lang w:val="id-ID"/>
              </w:rPr>
            </w:pPr>
            <w:r>
              <w:rPr>
                <w:lang w:val="id-ID"/>
              </w:rPr>
              <w:t xml:space="preserve">Sesudah </w:t>
            </w:r>
          </w:p>
        </w:tc>
      </w:tr>
      <w:tr w:rsidR="002C3325" w:rsidTr="001E3FC4">
        <w:trPr>
          <w:trHeight w:val="379"/>
        </w:trPr>
        <w:tc>
          <w:tcPr>
            <w:tcW w:w="567" w:type="dxa"/>
          </w:tcPr>
          <w:p w:rsidR="002C3325" w:rsidRDefault="002C3325" w:rsidP="00031BFA">
            <w:pPr>
              <w:pStyle w:val="Default"/>
              <w:rPr>
                <w:lang w:val="id-ID"/>
              </w:rPr>
            </w:pPr>
            <w:r>
              <w:rPr>
                <w:lang w:val="id-ID"/>
              </w:rPr>
              <w:t>1</w:t>
            </w:r>
          </w:p>
        </w:tc>
        <w:tc>
          <w:tcPr>
            <w:tcW w:w="1560" w:type="dxa"/>
          </w:tcPr>
          <w:p w:rsidR="002C3325" w:rsidRPr="00B32E7F" w:rsidRDefault="002C3325" w:rsidP="00031BFA">
            <w:pPr>
              <w:pStyle w:val="Default"/>
              <w:rPr>
                <w:lang w:val="id-ID"/>
              </w:rPr>
            </w:pPr>
            <w:r>
              <w:rPr>
                <w:lang w:val="id-ID"/>
              </w:rPr>
              <w:t xml:space="preserve">   Kontrol </w:t>
            </w:r>
          </w:p>
        </w:tc>
        <w:tc>
          <w:tcPr>
            <w:tcW w:w="1811" w:type="dxa"/>
          </w:tcPr>
          <w:p w:rsidR="002C3325" w:rsidRPr="0088080A" w:rsidRDefault="002C3325" w:rsidP="00031BFA">
            <w:pPr>
              <w:pStyle w:val="Default"/>
              <w:rPr>
                <w:lang w:val="id-ID"/>
              </w:rPr>
            </w:pPr>
            <w:r w:rsidRPr="0088080A">
              <w:rPr>
                <w:lang w:val="id-ID"/>
              </w:rPr>
              <w:t>311</w:t>
            </w:r>
            <w:r>
              <w:rPr>
                <w:lang w:val="id-ID"/>
              </w:rPr>
              <w:t>.91±130.93</w:t>
            </w:r>
            <w:r w:rsidR="0093597D">
              <w:rPr>
                <w:lang w:val="id-ID"/>
              </w:rPr>
              <w:t>0</w:t>
            </w:r>
          </w:p>
        </w:tc>
        <w:tc>
          <w:tcPr>
            <w:tcW w:w="2325" w:type="dxa"/>
          </w:tcPr>
          <w:p w:rsidR="002C3325" w:rsidRPr="00B32E7F" w:rsidRDefault="002C3325" w:rsidP="00031BFA">
            <w:pPr>
              <w:pStyle w:val="Default"/>
              <w:rPr>
                <w:lang w:val="id-ID"/>
              </w:rPr>
            </w:pPr>
            <w:r>
              <w:rPr>
                <w:lang w:val="id-ID"/>
              </w:rPr>
              <w:t>311.92±130.9</w:t>
            </w:r>
            <w:r w:rsidR="0093597D">
              <w:rPr>
                <w:lang w:val="id-ID"/>
              </w:rPr>
              <w:t>28</w:t>
            </w:r>
          </w:p>
        </w:tc>
        <w:tc>
          <w:tcPr>
            <w:tcW w:w="1598" w:type="dxa"/>
          </w:tcPr>
          <w:p w:rsidR="002C3325" w:rsidRPr="00474E61" w:rsidRDefault="002C3325" w:rsidP="00C976C4">
            <w:pPr>
              <w:pStyle w:val="Default"/>
              <w:jc w:val="center"/>
              <w:rPr>
                <w:lang w:val="id-ID"/>
              </w:rPr>
            </w:pPr>
            <w:r w:rsidRPr="00474E61">
              <w:rPr>
                <w:lang w:val="id-ID"/>
              </w:rPr>
              <w:t>0</w:t>
            </w:r>
            <w:r w:rsidR="00873847">
              <w:rPr>
                <w:lang w:val="id-ID"/>
              </w:rPr>
              <w:t>,136</w:t>
            </w:r>
          </w:p>
        </w:tc>
        <w:tc>
          <w:tcPr>
            <w:tcW w:w="1452" w:type="dxa"/>
          </w:tcPr>
          <w:p w:rsidR="002C3325" w:rsidRPr="00474E61" w:rsidRDefault="002C3325" w:rsidP="00C976C4">
            <w:pPr>
              <w:pStyle w:val="Default"/>
              <w:jc w:val="center"/>
              <w:rPr>
                <w:lang w:val="id-ID"/>
              </w:rPr>
            </w:pPr>
            <w:r w:rsidRPr="00474E61">
              <w:rPr>
                <w:lang w:val="id-ID"/>
              </w:rPr>
              <w:t>0.</w:t>
            </w:r>
            <w:r w:rsidR="00873847">
              <w:rPr>
                <w:lang w:val="id-ID"/>
              </w:rPr>
              <w:t>136</w:t>
            </w:r>
          </w:p>
        </w:tc>
      </w:tr>
      <w:tr w:rsidR="002C3325" w:rsidTr="001E3FC4">
        <w:trPr>
          <w:trHeight w:val="460"/>
        </w:trPr>
        <w:tc>
          <w:tcPr>
            <w:tcW w:w="567" w:type="dxa"/>
          </w:tcPr>
          <w:p w:rsidR="002C3325" w:rsidRPr="00B32E7F" w:rsidRDefault="002C3325" w:rsidP="00031BFA">
            <w:pPr>
              <w:pStyle w:val="Default"/>
              <w:rPr>
                <w:lang w:val="id-ID"/>
              </w:rPr>
            </w:pPr>
            <w:r>
              <w:rPr>
                <w:lang w:val="id-ID"/>
              </w:rPr>
              <w:t>2</w:t>
            </w:r>
          </w:p>
        </w:tc>
        <w:tc>
          <w:tcPr>
            <w:tcW w:w="1560" w:type="dxa"/>
          </w:tcPr>
          <w:p w:rsidR="002C3325" w:rsidRPr="00B32E7F" w:rsidRDefault="00A04967" w:rsidP="00031BFA">
            <w:pPr>
              <w:pStyle w:val="Default"/>
              <w:rPr>
                <w:lang w:val="id-ID"/>
              </w:rPr>
            </w:pPr>
            <w:r>
              <w:rPr>
                <w:lang w:val="id-ID"/>
              </w:rPr>
              <w:t>Perlakuan</w:t>
            </w:r>
            <w:r w:rsidR="002C3325">
              <w:rPr>
                <w:lang w:val="id-ID"/>
              </w:rPr>
              <w:t xml:space="preserve"> </w:t>
            </w:r>
            <w:r w:rsidR="002C3325" w:rsidRPr="00B32E7F">
              <w:rPr>
                <w:lang w:val="id-ID"/>
              </w:rPr>
              <w:t xml:space="preserve"> </w:t>
            </w:r>
          </w:p>
        </w:tc>
        <w:tc>
          <w:tcPr>
            <w:tcW w:w="1811" w:type="dxa"/>
          </w:tcPr>
          <w:p w:rsidR="002C3325" w:rsidRPr="0088080A" w:rsidRDefault="0093597D" w:rsidP="00031BFA">
            <w:pPr>
              <w:pStyle w:val="Default"/>
              <w:rPr>
                <w:lang w:val="id-ID"/>
              </w:rPr>
            </w:pPr>
            <w:r>
              <w:rPr>
                <w:lang w:val="id-ID"/>
              </w:rPr>
              <w:t>408.385</w:t>
            </w:r>
            <w:r w:rsidR="002C3325">
              <w:rPr>
                <w:lang w:val="id-ID"/>
              </w:rPr>
              <w:t>±139.0</w:t>
            </w:r>
            <w:r>
              <w:rPr>
                <w:lang w:val="id-ID"/>
              </w:rPr>
              <w:t>5</w:t>
            </w:r>
          </w:p>
        </w:tc>
        <w:tc>
          <w:tcPr>
            <w:tcW w:w="2325" w:type="dxa"/>
          </w:tcPr>
          <w:p w:rsidR="002C3325" w:rsidRPr="00AC6F4C" w:rsidRDefault="002C3325" w:rsidP="00031BFA">
            <w:pPr>
              <w:pStyle w:val="Default"/>
              <w:rPr>
                <w:lang w:val="id-ID"/>
              </w:rPr>
            </w:pPr>
            <w:r>
              <w:rPr>
                <w:lang w:val="id-ID"/>
              </w:rPr>
              <w:t>304.58</w:t>
            </w:r>
            <w:r w:rsidR="0093597D">
              <w:rPr>
                <w:lang w:val="id-ID"/>
              </w:rPr>
              <w:t>1</w:t>
            </w:r>
            <w:r w:rsidRPr="00AC6F4C">
              <w:rPr>
                <w:lang w:val="id-ID"/>
              </w:rPr>
              <w:t>±79.5</w:t>
            </w:r>
            <w:r>
              <w:rPr>
                <w:lang w:val="id-ID"/>
              </w:rPr>
              <w:t>3</w:t>
            </w:r>
          </w:p>
        </w:tc>
        <w:tc>
          <w:tcPr>
            <w:tcW w:w="1598" w:type="dxa"/>
          </w:tcPr>
          <w:p w:rsidR="002C3325" w:rsidRPr="00474E61" w:rsidRDefault="002C3325" w:rsidP="00C976C4">
            <w:pPr>
              <w:pStyle w:val="Default"/>
              <w:jc w:val="center"/>
              <w:rPr>
                <w:lang w:val="id-ID"/>
              </w:rPr>
            </w:pPr>
            <w:r>
              <w:rPr>
                <w:lang w:val="id-ID"/>
              </w:rPr>
              <w:t>0,</w:t>
            </w:r>
            <w:r w:rsidR="00650A1F">
              <w:rPr>
                <w:lang w:val="id-ID"/>
              </w:rPr>
              <w:t>006</w:t>
            </w:r>
          </w:p>
        </w:tc>
        <w:tc>
          <w:tcPr>
            <w:tcW w:w="1452" w:type="dxa"/>
          </w:tcPr>
          <w:p w:rsidR="002C3325" w:rsidRPr="00474E61" w:rsidRDefault="002C3325" w:rsidP="00C976C4">
            <w:pPr>
              <w:pStyle w:val="Default"/>
              <w:jc w:val="center"/>
              <w:rPr>
                <w:lang w:val="id-ID"/>
              </w:rPr>
            </w:pPr>
            <w:r>
              <w:rPr>
                <w:lang w:val="id-ID"/>
              </w:rPr>
              <w:t>0,</w:t>
            </w:r>
            <w:r w:rsidR="00650A1F">
              <w:rPr>
                <w:lang w:val="id-ID"/>
              </w:rPr>
              <w:t>42</w:t>
            </w:r>
          </w:p>
        </w:tc>
      </w:tr>
    </w:tbl>
    <w:p w:rsidR="007A7397" w:rsidRPr="00B32E7F" w:rsidRDefault="00CD1411" w:rsidP="00CD1411">
      <w:pPr>
        <w:pStyle w:val="Default"/>
        <w:numPr>
          <w:ilvl w:val="0"/>
          <w:numId w:val="9"/>
        </w:numPr>
        <w:rPr>
          <w:b/>
          <w:lang w:val="id-ID"/>
        </w:rPr>
      </w:pPr>
      <w:r>
        <w:rPr>
          <w:b/>
          <w:lang w:val="id-ID"/>
        </w:rPr>
        <w:t xml:space="preserve">Uji normalitas dengan </w:t>
      </w:r>
      <w:r w:rsidR="004A0B53">
        <w:rPr>
          <w:b/>
          <w:lang w:val="id-ID"/>
        </w:rPr>
        <w:t xml:space="preserve">Shapiro Wilk dengan </w:t>
      </w:r>
      <w:r>
        <w:rPr>
          <w:b/>
          <w:lang w:val="id-ID"/>
        </w:rPr>
        <w:t xml:space="preserve">α=0,05 </w:t>
      </w:r>
    </w:p>
    <w:p w:rsidR="00CB3366" w:rsidRPr="0037373A" w:rsidRDefault="00CB3366" w:rsidP="0037373A">
      <w:pPr>
        <w:spacing w:after="0" w:line="240" w:lineRule="auto"/>
        <w:jc w:val="both"/>
        <w:rPr>
          <w:rFonts w:ascii="Times New Roman" w:hAnsi="Times New Roman" w:cs="Times New Roman"/>
          <w:sz w:val="24"/>
          <w:szCs w:val="24"/>
          <w:lang w:val="id-ID"/>
        </w:rPr>
      </w:pPr>
    </w:p>
    <w:p w:rsidR="00D473BB" w:rsidRDefault="00C846FE" w:rsidP="0030265B">
      <w:pPr>
        <w:pStyle w:val="Default"/>
        <w:spacing w:line="480" w:lineRule="auto"/>
        <w:ind w:firstLine="851"/>
        <w:jc w:val="both"/>
        <w:rPr>
          <w:lang w:val="id-ID"/>
        </w:rPr>
      </w:pPr>
      <w:r>
        <w:t xml:space="preserve">Berdasarkan </w:t>
      </w:r>
      <w:r>
        <w:rPr>
          <w:lang w:val="id-ID"/>
        </w:rPr>
        <w:t>T</w:t>
      </w:r>
      <w:r w:rsidR="00031BFA">
        <w:t xml:space="preserve">abel </w:t>
      </w:r>
      <w:r w:rsidR="00685533">
        <w:rPr>
          <w:lang w:val="id-ID"/>
        </w:rPr>
        <w:t>2</w:t>
      </w:r>
      <w:r w:rsidR="006D0B77">
        <w:rPr>
          <w:lang w:val="id-ID"/>
        </w:rPr>
        <w:t xml:space="preserve"> </w:t>
      </w:r>
      <w:r w:rsidR="00CB3366" w:rsidRPr="00BB5AB2">
        <w:t>di</w:t>
      </w:r>
      <w:r>
        <w:rPr>
          <w:lang w:val="id-ID"/>
        </w:rPr>
        <w:t xml:space="preserve"> </w:t>
      </w:r>
      <w:r w:rsidR="00CB3366" w:rsidRPr="00BB5AB2">
        <w:t>atas menunjukkan bahwa</w:t>
      </w:r>
      <w:r w:rsidR="00031BFA">
        <w:rPr>
          <w:lang w:val="id-ID"/>
        </w:rPr>
        <w:t xml:space="preserve">, </w:t>
      </w:r>
      <w:r w:rsidR="00CB3366" w:rsidRPr="00BB5AB2">
        <w:t xml:space="preserve"> </w:t>
      </w:r>
      <w:r w:rsidR="00031BFA">
        <w:rPr>
          <w:lang w:val="id-ID"/>
        </w:rPr>
        <w:t xml:space="preserve">hasil uji normalitas pada kelompok kontrol dan </w:t>
      </w:r>
      <w:r w:rsidR="00A0059D">
        <w:rPr>
          <w:lang w:val="id-ID"/>
        </w:rPr>
        <w:t>pemberian jus buah tomat (</w:t>
      </w:r>
      <w:r w:rsidR="00031BFA">
        <w:rPr>
          <w:lang w:val="id-ID"/>
        </w:rPr>
        <w:t>perlakuan</w:t>
      </w:r>
      <w:r w:rsidR="00A0059D">
        <w:rPr>
          <w:lang w:val="id-ID"/>
        </w:rPr>
        <w:t xml:space="preserve">) </w:t>
      </w:r>
      <w:r w:rsidR="00031BFA">
        <w:rPr>
          <w:lang w:val="id-ID"/>
        </w:rPr>
        <w:t xml:space="preserve"> untuk </w:t>
      </w:r>
      <w:r w:rsidR="00CB3366" w:rsidRPr="00BB5AB2">
        <w:t xml:space="preserve"> </w:t>
      </w:r>
      <w:r w:rsidR="00CB3366">
        <w:t xml:space="preserve">kadar SOD </w:t>
      </w:r>
      <w:r w:rsidR="00CB3366" w:rsidRPr="00BB5AB2">
        <w:t xml:space="preserve"> </w:t>
      </w:r>
      <w:r w:rsidR="00031BFA">
        <w:rPr>
          <w:lang w:val="id-ID"/>
        </w:rPr>
        <w:t>sebelum dan sesudah</w:t>
      </w:r>
      <w:r w:rsidR="00222701">
        <w:rPr>
          <w:lang w:val="id-ID"/>
        </w:rPr>
        <w:t xml:space="preserve"> </w:t>
      </w:r>
      <w:r w:rsidR="00A0059D">
        <w:rPr>
          <w:lang w:val="id-ID"/>
        </w:rPr>
        <w:t>pemberian jus buah buah (</w:t>
      </w:r>
      <w:r w:rsidR="009A30BC">
        <w:rPr>
          <w:lang w:val="id-ID"/>
        </w:rPr>
        <w:t>perlakuan</w:t>
      </w:r>
      <w:r w:rsidR="00A0059D">
        <w:rPr>
          <w:lang w:val="id-ID"/>
        </w:rPr>
        <w:t>)</w:t>
      </w:r>
      <w:r w:rsidR="009A30BC">
        <w:rPr>
          <w:lang w:val="id-ID"/>
        </w:rPr>
        <w:t xml:space="preserve"> memilkik nilai p&gt;0,</w:t>
      </w:r>
      <w:r w:rsidR="00031BFA">
        <w:rPr>
          <w:lang w:val="id-ID"/>
        </w:rPr>
        <w:t xml:space="preserve">05 artinya kadar SOD </w:t>
      </w:r>
      <w:r w:rsidR="009A30BC">
        <w:rPr>
          <w:lang w:val="id-ID"/>
        </w:rPr>
        <w:t xml:space="preserve">pada kedua kelompok ini </w:t>
      </w:r>
      <w:r w:rsidR="00031BFA">
        <w:rPr>
          <w:lang w:val="id-ID"/>
        </w:rPr>
        <w:t>berdistribusi normal</w:t>
      </w:r>
      <w:r w:rsidR="009A30BC">
        <w:rPr>
          <w:lang w:val="id-ID"/>
        </w:rPr>
        <w:t xml:space="preserve">. Untuk  itu </w:t>
      </w:r>
      <w:r w:rsidR="00031BFA">
        <w:rPr>
          <w:lang w:val="id-ID"/>
        </w:rPr>
        <w:t xml:space="preserve"> </w:t>
      </w:r>
      <w:r w:rsidR="009A30BC">
        <w:rPr>
          <w:lang w:val="id-ID"/>
        </w:rPr>
        <w:t xml:space="preserve">uji statistik yang digunakan adalah </w:t>
      </w:r>
      <w:r w:rsidR="00031BFA">
        <w:rPr>
          <w:lang w:val="id-ID"/>
        </w:rPr>
        <w:t>uji-t berpasangan</w:t>
      </w:r>
      <w:r w:rsidR="00BD2708">
        <w:rPr>
          <w:lang w:val="id-ID"/>
        </w:rPr>
        <w:t>. Hasil uji-t berpasanga</w:t>
      </w:r>
      <w:r w:rsidR="0093597D">
        <w:rPr>
          <w:lang w:val="id-ID"/>
        </w:rPr>
        <w:t>n terdapat pada tabel berikut.</w:t>
      </w:r>
    </w:p>
    <w:p w:rsidR="0093597D" w:rsidRDefault="0093597D" w:rsidP="0030265B">
      <w:pPr>
        <w:pStyle w:val="Default"/>
        <w:spacing w:line="480" w:lineRule="auto"/>
        <w:ind w:firstLine="851"/>
        <w:jc w:val="both"/>
        <w:rPr>
          <w:lang w:val="id-ID"/>
        </w:rPr>
      </w:pPr>
    </w:p>
    <w:p w:rsidR="002C3325" w:rsidRPr="009A30BC" w:rsidRDefault="002C3325" w:rsidP="002C3325">
      <w:pPr>
        <w:pStyle w:val="Default"/>
        <w:rPr>
          <w:b/>
          <w:i/>
          <w:lang w:val="id-ID"/>
        </w:rPr>
      </w:pPr>
      <w:r>
        <w:rPr>
          <w:b/>
        </w:rPr>
        <w:lastRenderedPageBreak/>
        <w:t xml:space="preserve">Tabel </w:t>
      </w:r>
      <w:r w:rsidR="00685533">
        <w:rPr>
          <w:b/>
          <w:lang w:val="id-ID"/>
        </w:rPr>
        <w:t>3</w:t>
      </w:r>
      <w:r>
        <w:rPr>
          <w:b/>
        </w:rPr>
        <w:t xml:space="preserve">. </w:t>
      </w:r>
      <w:r w:rsidR="00DF02E3">
        <w:rPr>
          <w:b/>
          <w:lang w:val="id-ID"/>
        </w:rPr>
        <w:t xml:space="preserve">Perbandingan </w:t>
      </w:r>
      <w:r w:rsidR="00DF02E3">
        <w:rPr>
          <w:b/>
        </w:rPr>
        <w:t xml:space="preserve">Kadar SOD  </w:t>
      </w:r>
      <w:r w:rsidR="00DF02E3">
        <w:rPr>
          <w:b/>
          <w:lang w:val="id-ID"/>
        </w:rPr>
        <w:t xml:space="preserve">Sebelum </w:t>
      </w:r>
      <w:r w:rsidR="00DF02E3">
        <w:rPr>
          <w:b/>
        </w:rPr>
        <w:t xml:space="preserve">dan </w:t>
      </w:r>
      <w:r w:rsidR="00A04967">
        <w:rPr>
          <w:b/>
          <w:lang w:val="id-ID"/>
        </w:rPr>
        <w:t>Sesudah Pemberi</w:t>
      </w:r>
      <w:r w:rsidR="00DF02E3">
        <w:rPr>
          <w:b/>
          <w:lang w:val="id-ID"/>
        </w:rPr>
        <w:t xml:space="preserve">an jus buah tomat (Perlakuan)  </w:t>
      </w:r>
      <w:r w:rsidR="00DF02E3" w:rsidRPr="00D53308">
        <w:rPr>
          <w:b/>
        </w:rPr>
        <w:t xml:space="preserve"> </w:t>
      </w:r>
    </w:p>
    <w:tbl>
      <w:tblPr>
        <w:tblStyle w:val="TableGrid"/>
        <w:tblW w:w="9289"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67"/>
        <w:gridCol w:w="1985"/>
        <w:gridCol w:w="2308"/>
        <w:gridCol w:w="2511"/>
        <w:gridCol w:w="1918"/>
      </w:tblGrid>
      <w:tr w:rsidR="004C576D" w:rsidTr="001E3FC4">
        <w:trPr>
          <w:trHeight w:val="728"/>
        </w:trPr>
        <w:tc>
          <w:tcPr>
            <w:tcW w:w="567" w:type="dxa"/>
            <w:tcBorders>
              <w:top w:val="single" w:sz="4" w:space="0" w:color="auto"/>
              <w:bottom w:val="single" w:sz="4" w:space="0" w:color="auto"/>
            </w:tcBorders>
          </w:tcPr>
          <w:p w:rsidR="004C576D" w:rsidRDefault="004C576D" w:rsidP="00FC4752">
            <w:pPr>
              <w:pStyle w:val="Default"/>
              <w:rPr>
                <w:b/>
                <w:lang w:val="id-ID"/>
              </w:rPr>
            </w:pPr>
            <w:r>
              <w:rPr>
                <w:b/>
                <w:lang w:val="id-ID"/>
              </w:rPr>
              <w:t xml:space="preserve">No </w:t>
            </w:r>
          </w:p>
        </w:tc>
        <w:tc>
          <w:tcPr>
            <w:tcW w:w="1985" w:type="dxa"/>
            <w:tcBorders>
              <w:top w:val="single" w:sz="4" w:space="0" w:color="auto"/>
              <w:bottom w:val="single" w:sz="4" w:space="0" w:color="auto"/>
            </w:tcBorders>
          </w:tcPr>
          <w:p w:rsidR="004C576D" w:rsidRDefault="004C576D" w:rsidP="00FC4752">
            <w:pPr>
              <w:pStyle w:val="Default"/>
              <w:rPr>
                <w:b/>
                <w:lang w:val="id-ID"/>
              </w:rPr>
            </w:pPr>
            <w:r>
              <w:rPr>
                <w:b/>
                <w:lang w:val="id-ID"/>
              </w:rPr>
              <w:t xml:space="preserve">Kelompok </w:t>
            </w:r>
          </w:p>
        </w:tc>
        <w:tc>
          <w:tcPr>
            <w:tcW w:w="4819" w:type="dxa"/>
            <w:gridSpan w:val="2"/>
            <w:tcBorders>
              <w:top w:val="single" w:sz="4" w:space="0" w:color="auto"/>
              <w:bottom w:val="single" w:sz="4" w:space="0" w:color="auto"/>
            </w:tcBorders>
          </w:tcPr>
          <w:p w:rsidR="004C576D" w:rsidRDefault="004C576D" w:rsidP="00FC4752">
            <w:pPr>
              <w:pStyle w:val="Default"/>
              <w:jc w:val="center"/>
              <w:rPr>
                <w:b/>
                <w:lang w:val="id-ID"/>
              </w:rPr>
            </w:pPr>
            <w:r>
              <w:rPr>
                <w:b/>
                <w:lang w:val="id-ID"/>
              </w:rPr>
              <w:t>Kadar SOD (U/ml)</w:t>
            </w:r>
          </w:p>
        </w:tc>
        <w:tc>
          <w:tcPr>
            <w:tcW w:w="1918" w:type="dxa"/>
            <w:tcBorders>
              <w:top w:val="single" w:sz="4" w:space="0" w:color="auto"/>
              <w:bottom w:val="single" w:sz="4" w:space="0" w:color="auto"/>
            </w:tcBorders>
          </w:tcPr>
          <w:p w:rsidR="004C576D" w:rsidRDefault="00C846FE" w:rsidP="00FC4752">
            <w:pPr>
              <w:pStyle w:val="Default"/>
              <w:jc w:val="center"/>
              <w:rPr>
                <w:b/>
                <w:lang w:val="id-ID"/>
              </w:rPr>
            </w:pPr>
            <w:r>
              <w:rPr>
                <w:b/>
                <w:lang w:val="id-ID"/>
              </w:rPr>
              <w:t>p</w:t>
            </w:r>
            <w:r w:rsidR="004C576D">
              <w:rPr>
                <w:b/>
                <w:lang w:val="id-ID"/>
              </w:rPr>
              <w:t>value</w:t>
            </w:r>
            <w:r w:rsidR="00CD1411">
              <w:rPr>
                <w:b/>
                <w:lang w:val="id-ID"/>
              </w:rPr>
              <w:t>*</w:t>
            </w:r>
          </w:p>
        </w:tc>
      </w:tr>
      <w:tr w:rsidR="004C576D" w:rsidTr="001E3FC4">
        <w:trPr>
          <w:trHeight w:val="590"/>
        </w:trPr>
        <w:tc>
          <w:tcPr>
            <w:tcW w:w="567" w:type="dxa"/>
            <w:tcBorders>
              <w:top w:val="single" w:sz="4" w:space="0" w:color="auto"/>
            </w:tcBorders>
          </w:tcPr>
          <w:p w:rsidR="004C576D" w:rsidRDefault="004C576D" w:rsidP="00FC4752">
            <w:pPr>
              <w:pStyle w:val="Default"/>
              <w:rPr>
                <w:b/>
                <w:lang w:val="id-ID"/>
              </w:rPr>
            </w:pPr>
          </w:p>
        </w:tc>
        <w:tc>
          <w:tcPr>
            <w:tcW w:w="1985" w:type="dxa"/>
            <w:tcBorders>
              <w:top w:val="single" w:sz="4" w:space="0" w:color="auto"/>
            </w:tcBorders>
          </w:tcPr>
          <w:p w:rsidR="004C576D" w:rsidRDefault="004C576D" w:rsidP="00FC4752">
            <w:pPr>
              <w:pStyle w:val="Default"/>
              <w:rPr>
                <w:b/>
                <w:lang w:val="id-ID"/>
              </w:rPr>
            </w:pPr>
          </w:p>
        </w:tc>
        <w:tc>
          <w:tcPr>
            <w:tcW w:w="2308" w:type="dxa"/>
            <w:tcBorders>
              <w:top w:val="single" w:sz="4" w:space="0" w:color="auto"/>
            </w:tcBorders>
          </w:tcPr>
          <w:p w:rsidR="004C576D" w:rsidRDefault="004C576D" w:rsidP="00FC4752">
            <w:pPr>
              <w:pStyle w:val="Default"/>
              <w:jc w:val="center"/>
              <w:rPr>
                <w:lang w:val="id-ID"/>
              </w:rPr>
            </w:pPr>
            <w:r w:rsidRPr="005650C5">
              <w:rPr>
                <w:lang w:val="id-ID"/>
              </w:rPr>
              <w:t xml:space="preserve">Sebelum </w:t>
            </w:r>
          </w:p>
          <w:p w:rsidR="004C576D" w:rsidRPr="005650C5" w:rsidRDefault="004C576D" w:rsidP="00FC4752">
            <w:pPr>
              <w:pStyle w:val="Default"/>
              <w:jc w:val="center"/>
              <w:rPr>
                <w:lang w:val="id-ID"/>
              </w:rPr>
            </w:pPr>
            <w:r>
              <w:rPr>
                <w:lang w:val="id-ID"/>
              </w:rPr>
              <w:t>Rerata ±SD</w:t>
            </w:r>
          </w:p>
        </w:tc>
        <w:tc>
          <w:tcPr>
            <w:tcW w:w="2511" w:type="dxa"/>
            <w:tcBorders>
              <w:top w:val="single" w:sz="4" w:space="0" w:color="auto"/>
            </w:tcBorders>
          </w:tcPr>
          <w:p w:rsidR="004C576D" w:rsidRDefault="004C576D" w:rsidP="00FC4752">
            <w:pPr>
              <w:pStyle w:val="Default"/>
              <w:jc w:val="center"/>
              <w:rPr>
                <w:lang w:val="id-ID"/>
              </w:rPr>
            </w:pPr>
            <w:r w:rsidRPr="00B32E7F">
              <w:rPr>
                <w:lang w:val="id-ID"/>
              </w:rPr>
              <w:t>Se</w:t>
            </w:r>
            <w:r>
              <w:rPr>
                <w:lang w:val="id-ID"/>
              </w:rPr>
              <w:t xml:space="preserve">sudah </w:t>
            </w:r>
          </w:p>
          <w:p w:rsidR="004C576D" w:rsidRPr="00B32E7F" w:rsidRDefault="004C576D" w:rsidP="00FC4752">
            <w:pPr>
              <w:pStyle w:val="Default"/>
              <w:jc w:val="center"/>
              <w:rPr>
                <w:lang w:val="id-ID"/>
              </w:rPr>
            </w:pPr>
            <w:r>
              <w:rPr>
                <w:lang w:val="id-ID"/>
              </w:rPr>
              <w:t>Rerata±SD</w:t>
            </w:r>
          </w:p>
        </w:tc>
        <w:tc>
          <w:tcPr>
            <w:tcW w:w="1918" w:type="dxa"/>
            <w:tcBorders>
              <w:top w:val="single" w:sz="4" w:space="0" w:color="auto"/>
            </w:tcBorders>
          </w:tcPr>
          <w:p w:rsidR="004C576D" w:rsidRDefault="004C576D" w:rsidP="00FC4752">
            <w:pPr>
              <w:pStyle w:val="Default"/>
              <w:rPr>
                <w:lang w:val="id-ID"/>
              </w:rPr>
            </w:pPr>
          </w:p>
        </w:tc>
      </w:tr>
      <w:tr w:rsidR="004C576D" w:rsidTr="001E3FC4">
        <w:trPr>
          <w:trHeight w:val="373"/>
        </w:trPr>
        <w:tc>
          <w:tcPr>
            <w:tcW w:w="567" w:type="dxa"/>
          </w:tcPr>
          <w:p w:rsidR="004C576D" w:rsidRDefault="004C576D" w:rsidP="00FC4752">
            <w:pPr>
              <w:pStyle w:val="Default"/>
              <w:rPr>
                <w:lang w:val="id-ID"/>
              </w:rPr>
            </w:pPr>
            <w:r>
              <w:rPr>
                <w:lang w:val="id-ID"/>
              </w:rPr>
              <w:t>1</w:t>
            </w:r>
          </w:p>
        </w:tc>
        <w:tc>
          <w:tcPr>
            <w:tcW w:w="1985" w:type="dxa"/>
          </w:tcPr>
          <w:p w:rsidR="004C576D" w:rsidRPr="00B32E7F" w:rsidRDefault="004C576D" w:rsidP="00FC4752">
            <w:pPr>
              <w:pStyle w:val="Default"/>
              <w:rPr>
                <w:lang w:val="id-ID"/>
              </w:rPr>
            </w:pPr>
            <w:r>
              <w:rPr>
                <w:lang w:val="id-ID"/>
              </w:rPr>
              <w:t xml:space="preserve">   Kontrol </w:t>
            </w:r>
          </w:p>
        </w:tc>
        <w:tc>
          <w:tcPr>
            <w:tcW w:w="2308" w:type="dxa"/>
          </w:tcPr>
          <w:p w:rsidR="004C576D" w:rsidRPr="0088080A" w:rsidRDefault="004C576D" w:rsidP="00B46ADF">
            <w:pPr>
              <w:pStyle w:val="Default"/>
              <w:jc w:val="center"/>
              <w:rPr>
                <w:lang w:val="id-ID"/>
              </w:rPr>
            </w:pPr>
            <w:r w:rsidRPr="0088080A">
              <w:rPr>
                <w:lang w:val="id-ID"/>
              </w:rPr>
              <w:t>311</w:t>
            </w:r>
            <w:r>
              <w:rPr>
                <w:lang w:val="id-ID"/>
              </w:rPr>
              <w:t>.91±130.93</w:t>
            </w:r>
            <w:r w:rsidR="0093597D">
              <w:rPr>
                <w:lang w:val="id-ID"/>
              </w:rPr>
              <w:t>0</w:t>
            </w:r>
          </w:p>
        </w:tc>
        <w:tc>
          <w:tcPr>
            <w:tcW w:w="2511" w:type="dxa"/>
          </w:tcPr>
          <w:p w:rsidR="004C576D" w:rsidRPr="00B32E7F" w:rsidRDefault="004C576D" w:rsidP="00B46ADF">
            <w:pPr>
              <w:pStyle w:val="Default"/>
              <w:jc w:val="center"/>
              <w:rPr>
                <w:lang w:val="id-ID"/>
              </w:rPr>
            </w:pPr>
            <w:r>
              <w:rPr>
                <w:lang w:val="id-ID"/>
              </w:rPr>
              <w:t>311.92±130.9</w:t>
            </w:r>
            <w:r w:rsidR="0093597D">
              <w:rPr>
                <w:lang w:val="id-ID"/>
              </w:rPr>
              <w:t>28</w:t>
            </w:r>
          </w:p>
        </w:tc>
        <w:tc>
          <w:tcPr>
            <w:tcW w:w="1918" w:type="dxa"/>
          </w:tcPr>
          <w:p w:rsidR="004C576D" w:rsidRPr="00474E61" w:rsidRDefault="004C576D" w:rsidP="00B46ADF">
            <w:pPr>
              <w:pStyle w:val="Default"/>
              <w:jc w:val="center"/>
              <w:rPr>
                <w:lang w:val="id-ID"/>
              </w:rPr>
            </w:pPr>
            <w:r>
              <w:rPr>
                <w:lang w:val="id-ID"/>
              </w:rPr>
              <w:t>0,</w:t>
            </w:r>
            <w:r w:rsidR="002041EE">
              <w:rPr>
                <w:lang w:val="id-ID"/>
              </w:rPr>
              <w:t>250</w:t>
            </w:r>
          </w:p>
        </w:tc>
      </w:tr>
      <w:tr w:rsidR="004C576D" w:rsidTr="001E3FC4">
        <w:trPr>
          <w:trHeight w:val="405"/>
        </w:trPr>
        <w:tc>
          <w:tcPr>
            <w:tcW w:w="567" w:type="dxa"/>
          </w:tcPr>
          <w:p w:rsidR="004C576D" w:rsidRPr="00B32E7F" w:rsidRDefault="004C576D" w:rsidP="00FC4752">
            <w:pPr>
              <w:pStyle w:val="Default"/>
              <w:rPr>
                <w:lang w:val="id-ID"/>
              </w:rPr>
            </w:pPr>
            <w:r>
              <w:rPr>
                <w:lang w:val="id-ID"/>
              </w:rPr>
              <w:t>2</w:t>
            </w:r>
          </w:p>
        </w:tc>
        <w:tc>
          <w:tcPr>
            <w:tcW w:w="1985" w:type="dxa"/>
          </w:tcPr>
          <w:p w:rsidR="004C576D" w:rsidRPr="00B32E7F" w:rsidRDefault="00A04967" w:rsidP="00FC4752">
            <w:pPr>
              <w:pStyle w:val="Default"/>
              <w:rPr>
                <w:lang w:val="id-ID"/>
              </w:rPr>
            </w:pPr>
            <w:r>
              <w:rPr>
                <w:lang w:val="id-ID"/>
              </w:rPr>
              <w:t xml:space="preserve">Perlakuan </w:t>
            </w:r>
            <w:r w:rsidR="0030265B">
              <w:rPr>
                <w:lang w:val="id-ID"/>
              </w:rPr>
              <w:t xml:space="preserve"> </w:t>
            </w:r>
            <w:r w:rsidR="004C576D">
              <w:rPr>
                <w:lang w:val="id-ID"/>
              </w:rPr>
              <w:t xml:space="preserve"> </w:t>
            </w:r>
            <w:r w:rsidR="004C576D" w:rsidRPr="00B32E7F">
              <w:rPr>
                <w:lang w:val="id-ID"/>
              </w:rPr>
              <w:t xml:space="preserve"> </w:t>
            </w:r>
          </w:p>
        </w:tc>
        <w:tc>
          <w:tcPr>
            <w:tcW w:w="2308" w:type="dxa"/>
          </w:tcPr>
          <w:p w:rsidR="004C576D" w:rsidRPr="0088080A" w:rsidRDefault="004C576D" w:rsidP="00B46ADF">
            <w:pPr>
              <w:pStyle w:val="Default"/>
              <w:jc w:val="center"/>
              <w:rPr>
                <w:lang w:val="id-ID"/>
              </w:rPr>
            </w:pPr>
            <w:r>
              <w:rPr>
                <w:lang w:val="id-ID"/>
              </w:rPr>
              <w:t>408.39±139.05</w:t>
            </w:r>
          </w:p>
        </w:tc>
        <w:tc>
          <w:tcPr>
            <w:tcW w:w="2511" w:type="dxa"/>
          </w:tcPr>
          <w:p w:rsidR="004C576D" w:rsidRPr="00AC6F4C" w:rsidRDefault="004C576D" w:rsidP="00B46ADF">
            <w:pPr>
              <w:pStyle w:val="Default"/>
              <w:jc w:val="center"/>
              <w:rPr>
                <w:lang w:val="id-ID"/>
              </w:rPr>
            </w:pPr>
            <w:r>
              <w:rPr>
                <w:lang w:val="id-ID"/>
              </w:rPr>
              <w:t>304.58</w:t>
            </w:r>
            <w:r w:rsidRPr="00AC6F4C">
              <w:rPr>
                <w:lang w:val="id-ID"/>
              </w:rPr>
              <w:t>±79.5</w:t>
            </w:r>
            <w:r>
              <w:rPr>
                <w:lang w:val="id-ID"/>
              </w:rPr>
              <w:t>3</w:t>
            </w:r>
          </w:p>
        </w:tc>
        <w:tc>
          <w:tcPr>
            <w:tcW w:w="1918" w:type="dxa"/>
          </w:tcPr>
          <w:p w:rsidR="004C576D" w:rsidRDefault="004C576D" w:rsidP="00B46ADF">
            <w:pPr>
              <w:pStyle w:val="Default"/>
              <w:jc w:val="center"/>
              <w:rPr>
                <w:lang w:val="id-ID"/>
              </w:rPr>
            </w:pPr>
            <w:r>
              <w:rPr>
                <w:lang w:val="id-ID"/>
              </w:rPr>
              <w:t>0,00</w:t>
            </w:r>
            <w:r w:rsidR="00E428A8">
              <w:rPr>
                <w:lang w:val="id-ID"/>
              </w:rPr>
              <w:t>3</w:t>
            </w:r>
          </w:p>
        </w:tc>
      </w:tr>
    </w:tbl>
    <w:p w:rsidR="0037373A" w:rsidRPr="00CD1411" w:rsidRDefault="00CD1411" w:rsidP="00CD1411">
      <w:pPr>
        <w:pStyle w:val="Default"/>
        <w:numPr>
          <w:ilvl w:val="0"/>
          <w:numId w:val="9"/>
        </w:numPr>
        <w:spacing w:line="480" w:lineRule="auto"/>
        <w:jc w:val="both"/>
        <w:rPr>
          <w:b/>
          <w:lang w:val="id-ID"/>
        </w:rPr>
      </w:pPr>
      <w:r w:rsidRPr="00CD1411">
        <w:rPr>
          <w:b/>
          <w:lang w:val="id-ID"/>
        </w:rPr>
        <w:t xml:space="preserve">Uji t berpasangan dengan α =0,05 </w:t>
      </w:r>
    </w:p>
    <w:p w:rsidR="0089376B" w:rsidRPr="0037373A" w:rsidRDefault="00C846FE" w:rsidP="0037373A">
      <w:pPr>
        <w:spacing w:after="0" w:line="480" w:lineRule="auto"/>
        <w:ind w:firstLine="862"/>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T</w:t>
      </w:r>
      <w:r w:rsidR="0037373A">
        <w:rPr>
          <w:rFonts w:ascii="Times New Roman" w:hAnsi="Times New Roman" w:cs="Times New Roman"/>
          <w:sz w:val="24"/>
          <w:szCs w:val="24"/>
        </w:rPr>
        <w:t xml:space="preserve">abel </w:t>
      </w:r>
      <w:r w:rsidR="00685533">
        <w:rPr>
          <w:rFonts w:ascii="Times New Roman" w:hAnsi="Times New Roman" w:cs="Times New Roman"/>
          <w:sz w:val="24"/>
          <w:szCs w:val="24"/>
          <w:lang w:val="id-ID"/>
        </w:rPr>
        <w:t>3</w:t>
      </w:r>
      <w:r w:rsidR="0037373A" w:rsidRPr="00666F1A">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r w:rsidR="0037373A" w:rsidRPr="00666F1A">
        <w:rPr>
          <w:rFonts w:ascii="Times New Roman" w:hAnsi="Times New Roman" w:cs="Times New Roman"/>
          <w:sz w:val="24"/>
          <w:szCs w:val="24"/>
        </w:rPr>
        <w:t>atas menun</w:t>
      </w:r>
      <w:r w:rsidR="0037373A">
        <w:rPr>
          <w:rFonts w:ascii="Times New Roman" w:hAnsi="Times New Roman" w:cs="Times New Roman"/>
          <w:sz w:val="24"/>
          <w:szCs w:val="24"/>
        </w:rPr>
        <w:t xml:space="preserve">jukkan bahwa </w:t>
      </w:r>
      <w:r w:rsidR="0037373A">
        <w:rPr>
          <w:rFonts w:ascii="Times New Roman" w:hAnsi="Times New Roman" w:cs="Times New Roman"/>
          <w:sz w:val="24"/>
          <w:szCs w:val="24"/>
          <w:lang w:val="id-ID"/>
        </w:rPr>
        <w:t xml:space="preserve">pada kelompok kontrol </w:t>
      </w:r>
      <w:r w:rsidR="009A30BC">
        <w:rPr>
          <w:rFonts w:ascii="Times New Roman" w:hAnsi="Times New Roman" w:cs="Times New Roman"/>
          <w:sz w:val="24"/>
          <w:szCs w:val="24"/>
          <w:lang w:val="id-ID"/>
        </w:rPr>
        <w:t>tidak terdapat perbedaan yang bermakna sebelum dan sesudah</w:t>
      </w:r>
      <w:r w:rsidR="0037373A">
        <w:rPr>
          <w:rFonts w:ascii="Times New Roman" w:hAnsi="Times New Roman" w:cs="Times New Roman"/>
          <w:sz w:val="24"/>
          <w:szCs w:val="24"/>
          <w:lang w:val="id-ID"/>
        </w:rPr>
        <w:t xml:space="preserve"> </w:t>
      </w:r>
      <w:r w:rsidR="00A0059D">
        <w:rPr>
          <w:rFonts w:ascii="Times New Roman" w:hAnsi="Times New Roman" w:cs="Times New Roman"/>
          <w:sz w:val="24"/>
          <w:szCs w:val="24"/>
          <w:lang w:val="id-ID"/>
        </w:rPr>
        <w:t>pemberi</w:t>
      </w:r>
      <w:r w:rsidR="004E276E">
        <w:rPr>
          <w:rFonts w:ascii="Times New Roman" w:hAnsi="Times New Roman" w:cs="Times New Roman"/>
          <w:sz w:val="24"/>
          <w:szCs w:val="24"/>
          <w:lang w:val="id-ID"/>
        </w:rPr>
        <w:t>an jus buah tomat (</w:t>
      </w:r>
      <w:r w:rsidR="009A30BC">
        <w:rPr>
          <w:rFonts w:ascii="Times New Roman" w:hAnsi="Times New Roman" w:cs="Times New Roman"/>
          <w:sz w:val="24"/>
          <w:szCs w:val="24"/>
          <w:lang w:val="id-ID"/>
        </w:rPr>
        <w:t>perlakuan</w:t>
      </w:r>
      <w:r w:rsidR="004E276E">
        <w:rPr>
          <w:rFonts w:ascii="Times New Roman" w:hAnsi="Times New Roman" w:cs="Times New Roman"/>
          <w:sz w:val="24"/>
          <w:szCs w:val="24"/>
          <w:lang w:val="id-ID"/>
        </w:rPr>
        <w:t>)</w:t>
      </w:r>
      <w:r w:rsidR="009A30BC">
        <w:rPr>
          <w:rFonts w:ascii="Times New Roman" w:hAnsi="Times New Roman" w:cs="Times New Roman"/>
          <w:sz w:val="24"/>
          <w:szCs w:val="24"/>
          <w:lang w:val="id-ID"/>
        </w:rPr>
        <w:t xml:space="preserve"> dengan (p&gt;0,05). </w:t>
      </w:r>
      <w:r w:rsidR="00A94954">
        <w:rPr>
          <w:rFonts w:ascii="Times New Roman" w:hAnsi="Times New Roman" w:cs="Times New Roman"/>
          <w:sz w:val="24"/>
          <w:szCs w:val="24"/>
          <w:lang w:val="id-ID"/>
        </w:rPr>
        <w:t xml:space="preserve">Pada kelompok </w:t>
      </w:r>
      <w:r w:rsidR="00A0059D">
        <w:rPr>
          <w:rFonts w:ascii="Times New Roman" w:hAnsi="Times New Roman" w:cs="Times New Roman"/>
          <w:sz w:val="24"/>
          <w:szCs w:val="24"/>
          <w:lang w:val="id-ID"/>
        </w:rPr>
        <w:t>Pemberian jus buah tomat (</w:t>
      </w:r>
      <w:r w:rsidR="00A94954">
        <w:rPr>
          <w:rFonts w:ascii="Times New Roman" w:hAnsi="Times New Roman" w:cs="Times New Roman"/>
          <w:sz w:val="24"/>
          <w:szCs w:val="24"/>
          <w:lang w:val="id-ID"/>
        </w:rPr>
        <w:t>perlakuan</w:t>
      </w:r>
      <w:r w:rsidR="00A0059D">
        <w:rPr>
          <w:rFonts w:ascii="Times New Roman" w:hAnsi="Times New Roman" w:cs="Times New Roman"/>
          <w:sz w:val="24"/>
          <w:szCs w:val="24"/>
          <w:lang w:val="id-ID"/>
        </w:rPr>
        <w:t>)</w:t>
      </w:r>
      <w:r w:rsidR="00A94954">
        <w:rPr>
          <w:rFonts w:ascii="Times New Roman" w:hAnsi="Times New Roman" w:cs="Times New Roman"/>
          <w:sz w:val="24"/>
          <w:szCs w:val="24"/>
          <w:lang w:val="id-ID"/>
        </w:rPr>
        <w:t xml:space="preserve"> terdapat perbedaan yang bermakna kadar SOD sebelum dan sesudah </w:t>
      </w:r>
      <w:r w:rsidR="00A0059D">
        <w:rPr>
          <w:rFonts w:ascii="Times New Roman" w:hAnsi="Times New Roman" w:cs="Times New Roman"/>
          <w:sz w:val="24"/>
          <w:szCs w:val="24"/>
          <w:lang w:val="id-ID"/>
        </w:rPr>
        <w:t>pemberian jus bauh tomat (</w:t>
      </w:r>
      <w:r w:rsidR="00A94954">
        <w:rPr>
          <w:rFonts w:ascii="Times New Roman" w:hAnsi="Times New Roman" w:cs="Times New Roman"/>
          <w:sz w:val="24"/>
          <w:szCs w:val="24"/>
          <w:lang w:val="id-ID"/>
        </w:rPr>
        <w:t>perlakuan</w:t>
      </w:r>
      <w:r w:rsidR="00A0059D">
        <w:rPr>
          <w:rFonts w:ascii="Times New Roman" w:hAnsi="Times New Roman" w:cs="Times New Roman"/>
          <w:sz w:val="24"/>
          <w:szCs w:val="24"/>
          <w:lang w:val="id-ID"/>
        </w:rPr>
        <w:t>)</w:t>
      </w:r>
      <w:r w:rsidR="00A94954">
        <w:rPr>
          <w:rFonts w:ascii="Times New Roman" w:hAnsi="Times New Roman" w:cs="Times New Roman"/>
          <w:sz w:val="24"/>
          <w:szCs w:val="24"/>
          <w:lang w:val="id-ID"/>
        </w:rPr>
        <w:t xml:space="preserve"> (p&lt;0,05). </w:t>
      </w:r>
      <w:r w:rsidR="0037373A">
        <w:rPr>
          <w:rFonts w:ascii="Times New Roman" w:hAnsi="Times New Roman" w:cs="Times New Roman"/>
          <w:sz w:val="24"/>
          <w:szCs w:val="24"/>
          <w:lang w:val="id-ID"/>
        </w:rPr>
        <w:t xml:space="preserve">Selanjutnya untuk membandingkan kadar SOD antara kelompok kontrol dengan kelompok </w:t>
      </w:r>
      <w:r w:rsidR="00A0059D">
        <w:rPr>
          <w:rFonts w:ascii="Times New Roman" w:hAnsi="Times New Roman" w:cs="Times New Roman"/>
          <w:sz w:val="24"/>
          <w:szCs w:val="24"/>
          <w:lang w:val="id-ID"/>
        </w:rPr>
        <w:t>pemberian jus buah tomat (</w:t>
      </w:r>
      <w:r w:rsidR="0037373A">
        <w:rPr>
          <w:rFonts w:ascii="Times New Roman" w:hAnsi="Times New Roman" w:cs="Times New Roman"/>
          <w:sz w:val="24"/>
          <w:szCs w:val="24"/>
          <w:lang w:val="id-ID"/>
        </w:rPr>
        <w:t>perlakuan</w:t>
      </w:r>
      <w:r w:rsidR="00A0059D">
        <w:rPr>
          <w:rFonts w:ascii="Times New Roman" w:hAnsi="Times New Roman" w:cs="Times New Roman"/>
          <w:sz w:val="24"/>
          <w:szCs w:val="24"/>
          <w:lang w:val="id-ID"/>
        </w:rPr>
        <w:t>)</w:t>
      </w:r>
      <w:r w:rsidR="0037373A">
        <w:rPr>
          <w:rFonts w:ascii="Times New Roman" w:hAnsi="Times New Roman" w:cs="Times New Roman"/>
          <w:sz w:val="24"/>
          <w:szCs w:val="24"/>
          <w:lang w:val="id-ID"/>
        </w:rPr>
        <w:t xml:space="preserve"> dilakukan uji –t tidak berpasangan.</w:t>
      </w:r>
      <w:r w:rsidR="00A94954">
        <w:rPr>
          <w:rFonts w:ascii="Times New Roman" w:hAnsi="Times New Roman" w:cs="Times New Roman"/>
          <w:sz w:val="24"/>
          <w:szCs w:val="24"/>
          <w:lang w:val="id-ID"/>
        </w:rPr>
        <w:t xml:space="preserve"> Hasil uji-t tidak berpasangan </w:t>
      </w:r>
      <w:r w:rsidR="0037373A">
        <w:rPr>
          <w:rFonts w:ascii="Times New Roman" w:hAnsi="Times New Roman" w:cs="Times New Roman"/>
          <w:sz w:val="24"/>
          <w:szCs w:val="24"/>
          <w:lang w:val="id-ID"/>
        </w:rPr>
        <w:t>a</w:t>
      </w:r>
      <w:r w:rsidR="00A94954">
        <w:rPr>
          <w:rFonts w:ascii="Times New Roman" w:hAnsi="Times New Roman" w:cs="Times New Roman"/>
          <w:sz w:val="24"/>
          <w:szCs w:val="24"/>
          <w:lang w:val="id-ID"/>
        </w:rPr>
        <w:t>n</w:t>
      </w:r>
      <w:r w:rsidR="0037373A">
        <w:rPr>
          <w:rFonts w:ascii="Times New Roman" w:hAnsi="Times New Roman" w:cs="Times New Roman"/>
          <w:sz w:val="24"/>
          <w:szCs w:val="24"/>
          <w:lang w:val="id-ID"/>
        </w:rPr>
        <w:t xml:space="preserve">tara kedua kelompok tersebut </w:t>
      </w:r>
      <w:r w:rsidR="0020717F">
        <w:rPr>
          <w:rFonts w:ascii="Times New Roman" w:hAnsi="Times New Roman" w:cs="Times New Roman"/>
          <w:sz w:val="24"/>
          <w:szCs w:val="24"/>
          <w:lang w:val="id-ID"/>
        </w:rPr>
        <w:t>ditampilkan pada tabel berikut.</w:t>
      </w:r>
    </w:p>
    <w:p w:rsidR="00CB3366" w:rsidRPr="00A94954" w:rsidRDefault="008C357D" w:rsidP="00CB3366">
      <w:pPr>
        <w:pStyle w:val="Default"/>
        <w:rPr>
          <w:b/>
          <w:i/>
          <w:lang w:val="id-ID"/>
        </w:rPr>
      </w:pPr>
      <w:r>
        <w:rPr>
          <w:b/>
        </w:rPr>
        <w:t xml:space="preserve">Tabel </w:t>
      </w:r>
      <w:r w:rsidR="00685533">
        <w:rPr>
          <w:b/>
          <w:lang w:val="id-ID"/>
        </w:rPr>
        <w:t>4</w:t>
      </w:r>
      <w:r w:rsidR="00BD2708">
        <w:rPr>
          <w:b/>
        </w:rPr>
        <w:t xml:space="preserve">.Uji </w:t>
      </w:r>
      <w:r w:rsidR="00BD2708">
        <w:rPr>
          <w:b/>
          <w:lang w:val="id-ID"/>
        </w:rPr>
        <w:t xml:space="preserve">–t </w:t>
      </w:r>
      <w:r w:rsidR="00E428A8">
        <w:rPr>
          <w:b/>
          <w:lang w:val="id-ID"/>
        </w:rPr>
        <w:t xml:space="preserve">tidak </w:t>
      </w:r>
      <w:r w:rsidR="00BD2708">
        <w:rPr>
          <w:b/>
          <w:lang w:val="id-ID"/>
        </w:rPr>
        <w:t>B</w:t>
      </w:r>
      <w:r w:rsidR="00CB3366" w:rsidRPr="00D53308">
        <w:rPr>
          <w:b/>
        </w:rPr>
        <w:t>erpasangan Ka</w:t>
      </w:r>
      <w:r w:rsidR="00031BFA">
        <w:rPr>
          <w:b/>
        </w:rPr>
        <w:t xml:space="preserve">dar SOD </w:t>
      </w:r>
      <w:r w:rsidR="00031BFA">
        <w:rPr>
          <w:b/>
          <w:lang w:val="id-ID"/>
        </w:rPr>
        <w:t xml:space="preserve">Sebelum </w:t>
      </w:r>
      <w:r w:rsidR="00031BFA">
        <w:rPr>
          <w:b/>
        </w:rPr>
        <w:t xml:space="preserve"> dan </w:t>
      </w:r>
      <w:r w:rsidR="00031BFA">
        <w:rPr>
          <w:b/>
          <w:lang w:val="id-ID"/>
        </w:rPr>
        <w:t>Sesudah</w:t>
      </w:r>
      <w:r w:rsidR="00BD2708">
        <w:rPr>
          <w:b/>
          <w:lang w:val="id-ID"/>
        </w:rPr>
        <w:t xml:space="preserve"> </w:t>
      </w:r>
      <w:r w:rsidR="0030265B">
        <w:rPr>
          <w:b/>
          <w:lang w:val="id-ID"/>
        </w:rPr>
        <w:t>Pemberian jus buah tomat (</w:t>
      </w:r>
      <w:r w:rsidR="00BD2708">
        <w:rPr>
          <w:b/>
          <w:lang w:val="id-ID"/>
        </w:rPr>
        <w:t>Perlakuan</w:t>
      </w:r>
      <w:r w:rsidR="0030265B">
        <w:rPr>
          <w:b/>
          <w:lang w:val="id-ID"/>
        </w:rPr>
        <w:t>)</w:t>
      </w:r>
      <w:r w:rsidR="00BD2708">
        <w:rPr>
          <w:b/>
          <w:lang w:val="id-ID"/>
        </w:rPr>
        <w:t xml:space="preserve"> </w:t>
      </w:r>
      <w:r w:rsidR="00031BFA">
        <w:rPr>
          <w:b/>
          <w:lang w:val="id-ID"/>
        </w:rPr>
        <w:t xml:space="preserve"> </w:t>
      </w:r>
    </w:p>
    <w:p w:rsidR="00FF08D2" w:rsidRPr="00FF08D2" w:rsidRDefault="00FF08D2" w:rsidP="00CB3366">
      <w:pPr>
        <w:pStyle w:val="Default"/>
        <w:rPr>
          <w:b/>
          <w:i/>
          <w:lang w:val="id-ID"/>
        </w:rPr>
      </w:pPr>
    </w:p>
    <w:tbl>
      <w:tblPr>
        <w:tblStyle w:val="TableGrid"/>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
        <w:gridCol w:w="1758"/>
        <w:gridCol w:w="2126"/>
        <w:gridCol w:w="2694"/>
        <w:gridCol w:w="1984"/>
      </w:tblGrid>
      <w:tr w:rsidR="00A32BE4" w:rsidTr="001E3FC4">
        <w:trPr>
          <w:trHeight w:val="686"/>
        </w:trPr>
        <w:tc>
          <w:tcPr>
            <w:tcW w:w="510" w:type="dxa"/>
            <w:tcBorders>
              <w:top w:val="single" w:sz="4" w:space="0" w:color="auto"/>
              <w:bottom w:val="single" w:sz="4" w:space="0" w:color="auto"/>
            </w:tcBorders>
          </w:tcPr>
          <w:p w:rsidR="00A32BE4" w:rsidRDefault="00A32BE4" w:rsidP="007F1C61">
            <w:pPr>
              <w:pStyle w:val="Default"/>
              <w:jc w:val="center"/>
              <w:rPr>
                <w:b/>
                <w:lang w:val="id-ID"/>
              </w:rPr>
            </w:pPr>
            <w:r>
              <w:rPr>
                <w:b/>
                <w:lang w:val="id-ID"/>
              </w:rPr>
              <w:t>No</w:t>
            </w:r>
          </w:p>
        </w:tc>
        <w:tc>
          <w:tcPr>
            <w:tcW w:w="1758" w:type="dxa"/>
            <w:tcBorders>
              <w:top w:val="single" w:sz="4" w:space="0" w:color="auto"/>
              <w:bottom w:val="single" w:sz="4" w:space="0" w:color="auto"/>
            </w:tcBorders>
          </w:tcPr>
          <w:p w:rsidR="00A32BE4" w:rsidRDefault="001E3FC4" w:rsidP="007F1C61">
            <w:pPr>
              <w:pStyle w:val="Default"/>
              <w:jc w:val="center"/>
              <w:rPr>
                <w:b/>
                <w:lang w:val="id-ID"/>
              </w:rPr>
            </w:pPr>
            <w:r>
              <w:rPr>
                <w:b/>
                <w:lang w:val="id-ID"/>
              </w:rPr>
              <w:t xml:space="preserve">Variabel </w:t>
            </w:r>
            <w:r w:rsidR="00EB4E04">
              <w:rPr>
                <w:b/>
                <w:lang w:val="id-ID"/>
              </w:rPr>
              <w:t xml:space="preserve"> </w:t>
            </w:r>
          </w:p>
        </w:tc>
        <w:tc>
          <w:tcPr>
            <w:tcW w:w="4820" w:type="dxa"/>
            <w:gridSpan w:val="2"/>
            <w:tcBorders>
              <w:top w:val="single" w:sz="4" w:space="0" w:color="auto"/>
              <w:bottom w:val="single" w:sz="4" w:space="0" w:color="auto"/>
            </w:tcBorders>
          </w:tcPr>
          <w:p w:rsidR="00A32BE4" w:rsidRDefault="001E3FC4" w:rsidP="007F1C61">
            <w:pPr>
              <w:pStyle w:val="Default"/>
              <w:jc w:val="center"/>
              <w:rPr>
                <w:b/>
                <w:lang w:val="id-ID"/>
              </w:rPr>
            </w:pPr>
            <w:r>
              <w:rPr>
                <w:b/>
                <w:lang w:val="id-ID"/>
              </w:rPr>
              <w:t>Kadar SOD (</w:t>
            </w:r>
            <w:r w:rsidR="0020717F">
              <w:rPr>
                <w:b/>
                <w:lang w:val="id-ID"/>
              </w:rPr>
              <w:t>U/L</w:t>
            </w:r>
            <w:r>
              <w:rPr>
                <w:b/>
                <w:lang w:val="id-ID"/>
              </w:rPr>
              <w:t>)</w:t>
            </w:r>
          </w:p>
        </w:tc>
        <w:tc>
          <w:tcPr>
            <w:tcW w:w="1984" w:type="dxa"/>
            <w:tcBorders>
              <w:top w:val="single" w:sz="4" w:space="0" w:color="auto"/>
              <w:bottom w:val="single" w:sz="4" w:space="0" w:color="auto"/>
            </w:tcBorders>
          </w:tcPr>
          <w:p w:rsidR="00A32BE4" w:rsidRPr="0097685A" w:rsidRDefault="00A32BE4" w:rsidP="007F1C61">
            <w:pPr>
              <w:pStyle w:val="Default"/>
              <w:jc w:val="center"/>
              <w:rPr>
                <w:b/>
                <w:i/>
                <w:lang w:val="id-ID"/>
              </w:rPr>
            </w:pPr>
            <w:r>
              <w:rPr>
                <w:b/>
                <w:i/>
                <w:lang w:val="id-ID"/>
              </w:rPr>
              <w:t>p</w:t>
            </w:r>
            <w:r w:rsidRPr="0097685A">
              <w:rPr>
                <w:b/>
                <w:i/>
                <w:lang w:val="id-ID"/>
              </w:rPr>
              <w:t xml:space="preserve"> value</w:t>
            </w:r>
            <w:r w:rsidR="00CD1411">
              <w:rPr>
                <w:b/>
                <w:i/>
                <w:lang w:val="id-ID"/>
              </w:rPr>
              <w:t>*</w:t>
            </w:r>
          </w:p>
        </w:tc>
      </w:tr>
      <w:tr w:rsidR="00A32BE4" w:rsidTr="001E3FC4">
        <w:trPr>
          <w:trHeight w:val="536"/>
        </w:trPr>
        <w:tc>
          <w:tcPr>
            <w:tcW w:w="510" w:type="dxa"/>
            <w:tcBorders>
              <w:top w:val="single" w:sz="4" w:space="0" w:color="auto"/>
            </w:tcBorders>
          </w:tcPr>
          <w:p w:rsidR="00A32BE4" w:rsidRDefault="00A32BE4" w:rsidP="007F1C61">
            <w:pPr>
              <w:pStyle w:val="Default"/>
              <w:jc w:val="center"/>
              <w:rPr>
                <w:b/>
                <w:lang w:val="id-ID"/>
              </w:rPr>
            </w:pPr>
          </w:p>
        </w:tc>
        <w:tc>
          <w:tcPr>
            <w:tcW w:w="1758" w:type="dxa"/>
            <w:tcBorders>
              <w:top w:val="single" w:sz="4" w:space="0" w:color="auto"/>
            </w:tcBorders>
          </w:tcPr>
          <w:p w:rsidR="00A32BE4" w:rsidRDefault="00A32BE4" w:rsidP="007F1C61">
            <w:pPr>
              <w:pStyle w:val="Default"/>
              <w:jc w:val="center"/>
              <w:rPr>
                <w:b/>
                <w:lang w:val="id-ID"/>
              </w:rPr>
            </w:pPr>
          </w:p>
        </w:tc>
        <w:tc>
          <w:tcPr>
            <w:tcW w:w="2126" w:type="dxa"/>
            <w:tcBorders>
              <w:top w:val="single" w:sz="4" w:space="0" w:color="auto"/>
            </w:tcBorders>
          </w:tcPr>
          <w:p w:rsidR="00A32BE4" w:rsidRPr="0020717F" w:rsidRDefault="0020717F" w:rsidP="007F1C61">
            <w:pPr>
              <w:pStyle w:val="Default"/>
              <w:jc w:val="center"/>
              <w:rPr>
                <w:b/>
                <w:lang w:val="id-ID"/>
              </w:rPr>
            </w:pPr>
            <w:r w:rsidRPr="0020717F">
              <w:rPr>
                <w:b/>
                <w:lang w:val="id-ID"/>
              </w:rPr>
              <w:t xml:space="preserve">Kontrol </w:t>
            </w:r>
          </w:p>
          <w:p w:rsidR="0020717F" w:rsidRPr="005650C5" w:rsidRDefault="0020717F" w:rsidP="0020717F">
            <w:pPr>
              <w:pStyle w:val="Default"/>
              <w:jc w:val="center"/>
              <w:rPr>
                <w:lang w:val="id-ID"/>
              </w:rPr>
            </w:pPr>
            <w:r w:rsidRPr="0020717F">
              <w:rPr>
                <w:b/>
                <w:lang w:val="id-ID"/>
              </w:rPr>
              <w:t>Mean±SD</w:t>
            </w:r>
          </w:p>
        </w:tc>
        <w:tc>
          <w:tcPr>
            <w:tcW w:w="2694" w:type="dxa"/>
            <w:tcBorders>
              <w:top w:val="single" w:sz="4" w:space="0" w:color="auto"/>
            </w:tcBorders>
          </w:tcPr>
          <w:p w:rsidR="0020717F" w:rsidRPr="0020717F" w:rsidRDefault="0020717F" w:rsidP="0020717F">
            <w:pPr>
              <w:pStyle w:val="Default"/>
              <w:jc w:val="center"/>
              <w:rPr>
                <w:b/>
                <w:lang w:val="id-ID"/>
              </w:rPr>
            </w:pPr>
            <w:r w:rsidRPr="0020717F">
              <w:rPr>
                <w:b/>
                <w:lang w:val="id-ID"/>
              </w:rPr>
              <w:t>Perlakuan</w:t>
            </w:r>
          </w:p>
          <w:p w:rsidR="00A32BE4" w:rsidRPr="00B32E7F" w:rsidRDefault="0020717F" w:rsidP="0020717F">
            <w:pPr>
              <w:pStyle w:val="Default"/>
              <w:jc w:val="center"/>
              <w:rPr>
                <w:lang w:val="id-ID"/>
              </w:rPr>
            </w:pPr>
            <w:r w:rsidRPr="0020717F">
              <w:rPr>
                <w:b/>
                <w:lang w:val="id-ID"/>
              </w:rPr>
              <w:t>Mean±SD</w:t>
            </w:r>
          </w:p>
        </w:tc>
        <w:tc>
          <w:tcPr>
            <w:tcW w:w="1984" w:type="dxa"/>
            <w:tcBorders>
              <w:top w:val="single" w:sz="4" w:space="0" w:color="auto"/>
            </w:tcBorders>
          </w:tcPr>
          <w:p w:rsidR="00A32BE4" w:rsidRPr="00B32E7F" w:rsidRDefault="00A32BE4" w:rsidP="007F1C61">
            <w:pPr>
              <w:pStyle w:val="Default"/>
              <w:jc w:val="center"/>
              <w:rPr>
                <w:lang w:val="id-ID"/>
              </w:rPr>
            </w:pPr>
          </w:p>
        </w:tc>
      </w:tr>
      <w:tr w:rsidR="00A32BE4" w:rsidTr="001E3FC4">
        <w:trPr>
          <w:trHeight w:val="352"/>
        </w:trPr>
        <w:tc>
          <w:tcPr>
            <w:tcW w:w="510" w:type="dxa"/>
          </w:tcPr>
          <w:p w:rsidR="00A32BE4" w:rsidRDefault="00A32BE4" w:rsidP="007F1C61">
            <w:pPr>
              <w:pStyle w:val="Default"/>
              <w:jc w:val="center"/>
              <w:rPr>
                <w:lang w:val="id-ID"/>
              </w:rPr>
            </w:pPr>
            <w:r>
              <w:rPr>
                <w:lang w:val="id-ID"/>
              </w:rPr>
              <w:t>1</w:t>
            </w:r>
          </w:p>
        </w:tc>
        <w:tc>
          <w:tcPr>
            <w:tcW w:w="1758" w:type="dxa"/>
          </w:tcPr>
          <w:p w:rsidR="00A32BE4" w:rsidRPr="00B32E7F" w:rsidRDefault="0020717F" w:rsidP="007F1C61">
            <w:pPr>
              <w:pStyle w:val="Default"/>
              <w:jc w:val="center"/>
              <w:rPr>
                <w:lang w:val="id-ID"/>
              </w:rPr>
            </w:pPr>
            <w:r>
              <w:rPr>
                <w:lang w:val="id-ID"/>
              </w:rPr>
              <w:t xml:space="preserve">Sebelum </w:t>
            </w:r>
            <w:r w:rsidR="00EB4E04">
              <w:rPr>
                <w:lang w:val="id-ID"/>
              </w:rPr>
              <w:t xml:space="preserve"> </w:t>
            </w:r>
          </w:p>
        </w:tc>
        <w:tc>
          <w:tcPr>
            <w:tcW w:w="2126" w:type="dxa"/>
          </w:tcPr>
          <w:p w:rsidR="00A32BE4" w:rsidRPr="000600DD" w:rsidRDefault="00316303" w:rsidP="007F1C61">
            <w:pPr>
              <w:pStyle w:val="Default"/>
              <w:jc w:val="center"/>
              <w:rPr>
                <w:color w:val="000000" w:themeColor="text1"/>
                <w:lang w:val="id-ID"/>
              </w:rPr>
            </w:pPr>
            <w:r w:rsidRPr="000600DD">
              <w:rPr>
                <w:color w:val="000000" w:themeColor="text1"/>
                <w:lang w:val="id-ID"/>
              </w:rPr>
              <w:t>311.91±130.93</w:t>
            </w:r>
            <w:r w:rsidR="00C87A50">
              <w:rPr>
                <w:color w:val="000000" w:themeColor="text1"/>
                <w:lang w:val="id-ID"/>
              </w:rPr>
              <w:t>0</w:t>
            </w:r>
          </w:p>
        </w:tc>
        <w:tc>
          <w:tcPr>
            <w:tcW w:w="2694" w:type="dxa"/>
          </w:tcPr>
          <w:p w:rsidR="00E428A8" w:rsidRPr="000600DD" w:rsidRDefault="00E428A8" w:rsidP="007F1C61">
            <w:pPr>
              <w:pStyle w:val="Default"/>
              <w:jc w:val="center"/>
              <w:rPr>
                <w:color w:val="000000" w:themeColor="text1"/>
                <w:lang w:val="id-ID"/>
              </w:rPr>
            </w:pPr>
            <w:r w:rsidRPr="000600DD">
              <w:rPr>
                <w:color w:val="000000" w:themeColor="text1"/>
                <w:lang w:val="id-ID"/>
              </w:rPr>
              <w:t>408.39±139.05</w:t>
            </w:r>
          </w:p>
          <w:p w:rsidR="00A32BE4" w:rsidRPr="000600DD" w:rsidRDefault="00A32BE4" w:rsidP="007F1C61">
            <w:pPr>
              <w:pStyle w:val="Default"/>
              <w:jc w:val="center"/>
              <w:rPr>
                <w:color w:val="000000" w:themeColor="text1"/>
                <w:lang w:val="id-ID"/>
              </w:rPr>
            </w:pPr>
          </w:p>
        </w:tc>
        <w:tc>
          <w:tcPr>
            <w:tcW w:w="1984" w:type="dxa"/>
          </w:tcPr>
          <w:p w:rsidR="00A32BE4" w:rsidRPr="000600DD" w:rsidRDefault="005C5D76" w:rsidP="007F1C61">
            <w:pPr>
              <w:pStyle w:val="Default"/>
              <w:jc w:val="center"/>
              <w:rPr>
                <w:color w:val="000000" w:themeColor="text1"/>
                <w:lang w:val="id-ID"/>
              </w:rPr>
            </w:pPr>
            <w:r>
              <w:rPr>
                <w:color w:val="000000" w:themeColor="text1"/>
                <w:lang w:val="id-ID"/>
              </w:rPr>
              <w:t>0,01</w:t>
            </w:r>
            <w:r w:rsidR="00154588">
              <w:rPr>
                <w:color w:val="000000" w:themeColor="text1"/>
                <w:lang w:val="id-ID"/>
              </w:rPr>
              <w:t>0</w:t>
            </w:r>
          </w:p>
        </w:tc>
      </w:tr>
      <w:tr w:rsidR="00A32BE4" w:rsidTr="001E3FC4">
        <w:trPr>
          <w:trHeight w:val="476"/>
        </w:trPr>
        <w:tc>
          <w:tcPr>
            <w:tcW w:w="510" w:type="dxa"/>
            <w:tcBorders>
              <w:bottom w:val="single" w:sz="4" w:space="0" w:color="auto"/>
            </w:tcBorders>
          </w:tcPr>
          <w:p w:rsidR="00A32BE4" w:rsidRPr="00B32E7F" w:rsidRDefault="00A32BE4" w:rsidP="007F1C61">
            <w:pPr>
              <w:pStyle w:val="Default"/>
              <w:jc w:val="center"/>
              <w:rPr>
                <w:lang w:val="id-ID"/>
              </w:rPr>
            </w:pPr>
            <w:r>
              <w:rPr>
                <w:lang w:val="id-ID"/>
              </w:rPr>
              <w:t>2</w:t>
            </w:r>
          </w:p>
        </w:tc>
        <w:tc>
          <w:tcPr>
            <w:tcW w:w="1758" w:type="dxa"/>
            <w:tcBorders>
              <w:bottom w:val="single" w:sz="4" w:space="0" w:color="auto"/>
            </w:tcBorders>
          </w:tcPr>
          <w:p w:rsidR="00A32BE4" w:rsidRPr="00B32E7F" w:rsidRDefault="0020717F" w:rsidP="007F1C61">
            <w:pPr>
              <w:pStyle w:val="Default"/>
              <w:jc w:val="center"/>
              <w:rPr>
                <w:lang w:val="id-ID"/>
              </w:rPr>
            </w:pPr>
            <w:r>
              <w:rPr>
                <w:lang w:val="id-ID"/>
              </w:rPr>
              <w:t xml:space="preserve">Sesudah </w:t>
            </w:r>
            <w:r w:rsidR="00AB1D4A">
              <w:rPr>
                <w:lang w:val="id-ID"/>
              </w:rPr>
              <w:t xml:space="preserve"> </w:t>
            </w:r>
          </w:p>
        </w:tc>
        <w:tc>
          <w:tcPr>
            <w:tcW w:w="2126" w:type="dxa"/>
            <w:tcBorders>
              <w:bottom w:val="single" w:sz="4" w:space="0" w:color="auto"/>
            </w:tcBorders>
          </w:tcPr>
          <w:p w:rsidR="00A32BE4" w:rsidRPr="000600DD" w:rsidRDefault="00E428A8" w:rsidP="007F1C61">
            <w:pPr>
              <w:pStyle w:val="Default"/>
              <w:jc w:val="center"/>
              <w:rPr>
                <w:color w:val="000000" w:themeColor="text1"/>
                <w:lang w:val="id-ID"/>
              </w:rPr>
            </w:pPr>
            <w:r w:rsidRPr="000600DD">
              <w:rPr>
                <w:color w:val="000000" w:themeColor="text1"/>
                <w:lang w:val="id-ID"/>
              </w:rPr>
              <w:t>311.92±130.9</w:t>
            </w:r>
            <w:r w:rsidR="00C87A50">
              <w:rPr>
                <w:color w:val="000000" w:themeColor="text1"/>
                <w:lang w:val="id-ID"/>
              </w:rPr>
              <w:t>28</w:t>
            </w:r>
          </w:p>
        </w:tc>
        <w:tc>
          <w:tcPr>
            <w:tcW w:w="2694" w:type="dxa"/>
            <w:tcBorders>
              <w:bottom w:val="single" w:sz="4" w:space="0" w:color="auto"/>
            </w:tcBorders>
          </w:tcPr>
          <w:p w:rsidR="00A32BE4" w:rsidRPr="000600DD" w:rsidRDefault="00316303" w:rsidP="007F1C61">
            <w:pPr>
              <w:pStyle w:val="Default"/>
              <w:jc w:val="center"/>
              <w:rPr>
                <w:color w:val="000000" w:themeColor="text1"/>
                <w:lang w:val="id-ID"/>
              </w:rPr>
            </w:pPr>
            <w:r w:rsidRPr="000600DD">
              <w:rPr>
                <w:color w:val="000000" w:themeColor="text1"/>
                <w:lang w:val="id-ID"/>
              </w:rPr>
              <w:t>304.58±79.53</w:t>
            </w:r>
          </w:p>
        </w:tc>
        <w:tc>
          <w:tcPr>
            <w:tcW w:w="1984" w:type="dxa"/>
            <w:tcBorders>
              <w:bottom w:val="single" w:sz="4" w:space="0" w:color="auto"/>
            </w:tcBorders>
          </w:tcPr>
          <w:p w:rsidR="00A32BE4" w:rsidRPr="000600DD" w:rsidRDefault="00A32BE4" w:rsidP="0053200A">
            <w:pPr>
              <w:pStyle w:val="Default"/>
              <w:jc w:val="center"/>
              <w:rPr>
                <w:color w:val="000000" w:themeColor="text1"/>
                <w:lang w:val="id-ID"/>
              </w:rPr>
            </w:pPr>
            <w:r w:rsidRPr="000600DD">
              <w:rPr>
                <w:color w:val="000000" w:themeColor="text1"/>
                <w:lang w:val="id-ID"/>
              </w:rPr>
              <w:t>0.</w:t>
            </w:r>
            <w:r w:rsidR="0053200A">
              <w:rPr>
                <w:color w:val="000000" w:themeColor="text1"/>
                <w:lang w:val="id-ID"/>
              </w:rPr>
              <w:t>849</w:t>
            </w:r>
          </w:p>
        </w:tc>
      </w:tr>
    </w:tbl>
    <w:p w:rsidR="0089376B" w:rsidRDefault="00CD1411" w:rsidP="00CD1411">
      <w:pPr>
        <w:pStyle w:val="Default"/>
        <w:numPr>
          <w:ilvl w:val="0"/>
          <w:numId w:val="9"/>
        </w:numPr>
        <w:rPr>
          <w:b/>
          <w:lang w:val="id-ID"/>
        </w:rPr>
      </w:pPr>
      <w:r>
        <w:rPr>
          <w:b/>
          <w:lang w:val="id-ID"/>
        </w:rPr>
        <w:t>Uji t tidak berpasangan dengan α=0,05</w:t>
      </w:r>
    </w:p>
    <w:p w:rsidR="0089376B" w:rsidRPr="0089376B" w:rsidRDefault="0089376B" w:rsidP="00CB3366">
      <w:pPr>
        <w:pStyle w:val="Default"/>
        <w:rPr>
          <w:b/>
          <w:lang w:val="id-ID"/>
        </w:rPr>
      </w:pPr>
    </w:p>
    <w:p w:rsidR="00CD1411" w:rsidRDefault="00CB3366" w:rsidP="00C87A50">
      <w:pPr>
        <w:spacing w:after="0" w:line="480" w:lineRule="auto"/>
        <w:ind w:right="146" w:firstLine="862"/>
        <w:jc w:val="both"/>
        <w:rPr>
          <w:rFonts w:ascii="Times New Roman" w:hAnsi="Times New Roman" w:cs="Times New Roman"/>
          <w:sz w:val="24"/>
          <w:szCs w:val="24"/>
          <w:lang w:val="id-ID"/>
        </w:rPr>
      </w:pPr>
      <w:r w:rsidRPr="00666F1A">
        <w:rPr>
          <w:rFonts w:ascii="Times New Roman" w:hAnsi="Times New Roman" w:cs="Times New Roman"/>
          <w:sz w:val="24"/>
          <w:szCs w:val="24"/>
        </w:rPr>
        <w:t xml:space="preserve">Berdasarkan </w:t>
      </w:r>
      <w:r w:rsidR="00C846FE">
        <w:rPr>
          <w:rFonts w:ascii="Times New Roman" w:hAnsi="Times New Roman" w:cs="Times New Roman"/>
          <w:sz w:val="24"/>
          <w:szCs w:val="24"/>
          <w:lang w:val="id-ID"/>
        </w:rPr>
        <w:t>T</w:t>
      </w:r>
      <w:r w:rsidR="004325F2">
        <w:rPr>
          <w:rFonts w:ascii="Times New Roman" w:hAnsi="Times New Roman" w:cs="Times New Roman"/>
          <w:sz w:val="24"/>
          <w:szCs w:val="24"/>
        </w:rPr>
        <w:t xml:space="preserve">abel </w:t>
      </w:r>
      <w:r w:rsidR="00597FD0">
        <w:rPr>
          <w:rFonts w:ascii="Times New Roman" w:hAnsi="Times New Roman" w:cs="Times New Roman"/>
          <w:sz w:val="24"/>
          <w:szCs w:val="24"/>
          <w:lang w:val="id-ID"/>
        </w:rPr>
        <w:t>4</w:t>
      </w:r>
      <w:r w:rsidRPr="00666F1A">
        <w:rPr>
          <w:rFonts w:ascii="Times New Roman" w:hAnsi="Times New Roman" w:cs="Times New Roman"/>
          <w:sz w:val="24"/>
          <w:szCs w:val="24"/>
        </w:rPr>
        <w:t xml:space="preserve"> di</w:t>
      </w:r>
      <w:r w:rsidR="00C846FE">
        <w:rPr>
          <w:rFonts w:ascii="Times New Roman" w:hAnsi="Times New Roman" w:cs="Times New Roman"/>
          <w:sz w:val="24"/>
          <w:szCs w:val="24"/>
          <w:lang w:val="id-ID"/>
        </w:rPr>
        <w:t xml:space="preserve"> </w:t>
      </w:r>
      <w:r w:rsidRPr="00666F1A">
        <w:rPr>
          <w:rFonts w:ascii="Times New Roman" w:hAnsi="Times New Roman" w:cs="Times New Roman"/>
          <w:sz w:val="24"/>
          <w:szCs w:val="24"/>
        </w:rPr>
        <w:t xml:space="preserve">atas </w:t>
      </w:r>
      <w:r w:rsidR="00154588">
        <w:rPr>
          <w:rFonts w:ascii="Times New Roman" w:hAnsi="Times New Roman" w:cs="Times New Roman"/>
          <w:sz w:val="24"/>
          <w:szCs w:val="24"/>
          <w:lang w:val="id-ID"/>
        </w:rPr>
        <w:t xml:space="preserve">didapatkan bahwa </w:t>
      </w:r>
      <w:r>
        <w:rPr>
          <w:rFonts w:ascii="Times New Roman" w:hAnsi="Times New Roman" w:cs="Times New Roman"/>
          <w:sz w:val="24"/>
          <w:szCs w:val="24"/>
        </w:rPr>
        <w:t>rerata</w:t>
      </w:r>
      <w:r w:rsidRPr="00666F1A">
        <w:rPr>
          <w:rFonts w:ascii="Times New Roman" w:hAnsi="Times New Roman" w:cs="Times New Roman"/>
          <w:sz w:val="24"/>
          <w:szCs w:val="24"/>
        </w:rPr>
        <w:t xml:space="preserve"> kadar SOD</w:t>
      </w:r>
      <w:r w:rsidR="00B213ED">
        <w:rPr>
          <w:rFonts w:ascii="Times New Roman" w:hAnsi="Times New Roman" w:cs="Times New Roman"/>
          <w:sz w:val="24"/>
          <w:szCs w:val="24"/>
        </w:rPr>
        <w:t xml:space="preserve"> </w:t>
      </w:r>
      <w:r w:rsidR="00B213ED">
        <w:rPr>
          <w:rFonts w:ascii="Times New Roman" w:hAnsi="Times New Roman" w:cs="Times New Roman"/>
          <w:sz w:val="24"/>
          <w:szCs w:val="24"/>
          <w:lang w:val="id-ID"/>
        </w:rPr>
        <w:t xml:space="preserve">sebelum  </w:t>
      </w:r>
      <w:r w:rsidRPr="00666F1A">
        <w:rPr>
          <w:rFonts w:ascii="Times New Roman" w:hAnsi="Times New Roman" w:cs="Times New Roman"/>
          <w:sz w:val="24"/>
          <w:szCs w:val="24"/>
        </w:rPr>
        <w:t>pada kelompok kont</w:t>
      </w:r>
      <w:r>
        <w:rPr>
          <w:rFonts w:ascii="Times New Roman" w:hAnsi="Times New Roman" w:cs="Times New Roman"/>
          <w:sz w:val="24"/>
          <w:szCs w:val="24"/>
        </w:rPr>
        <w:t xml:space="preserve">rol </w:t>
      </w:r>
      <w:r w:rsidR="0053200A">
        <w:rPr>
          <w:rFonts w:ascii="Times New Roman" w:hAnsi="Times New Roman" w:cs="Times New Roman"/>
          <w:sz w:val="24"/>
          <w:szCs w:val="24"/>
          <w:lang w:val="id-ID"/>
        </w:rPr>
        <w:t>dibandingkan</w:t>
      </w:r>
      <w:r w:rsidR="00D473BB">
        <w:rPr>
          <w:rFonts w:ascii="Times New Roman" w:hAnsi="Times New Roman" w:cs="Times New Roman"/>
          <w:sz w:val="24"/>
          <w:szCs w:val="24"/>
          <w:lang w:val="id-ID"/>
        </w:rPr>
        <w:t xml:space="preserve"> dengan kelompok </w:t>
      </w:r>
      <w:r w:rsidR="00A0059D">
        <w:rPr>
          <w:rFonts w:ascii="Times New Roman" w:hAnsi="Times New Roman" w:cs="Times New Roman"/>
          <w:sz w:val="24"/>
          <w:szCs w:val="24"/>
          <w:lang w:val="id-ID"/>
        </w:rPr>
        <w:t>pemberian jus buah tomat (</w:t>
      </w:r>
      <w:r w:rsidR="00D473BB">
        <w:rPr>
          <w:rFonts w:ascii="Times New Roman" w:hAnsi="Times New Roman" w:cs="Times New Roman"/>
          <w:sz w:val="24"/>
          <w:szCs w:val="24"/>
          <w:lang w:val="id-ID"/>
        </w:rPr>
        <w:t>perlakuan</w:t>
      </w:r>
      <w:r w:rsidR="00A0059D">
        <w:rPr>
          <w:rFonts w:ascii="Times New Roman" w:hAnsi="Times New Roman" w:cs="Times New Roman"/>
          <w:sz w:val="24"/>
          <w:szCs w:val="24"/>
          <w:lang w:val="id-ID"/>
        </w:rPr>
        <w:t>)</w:t>
      </w:r>
      <w:r w:rsidR="00D473BB">
        <w:rPr>
          <w:rFonts w:ascii="Times New Roman" w:hAnsi="Times New Roman" w:cs="Times New Roman"/>
          <w:sz w:val="24"/>
          <w:szCs w:val="24"/>
          <w:lang w:val="id-ID"/>
        </w:rPr>
        <w:t xml:space="preserve"> </w:t>
      </w:r>
      <w:r w:rsidR="0053200A">
        <w:rPr>
          <w:rFonts w:ascii="Times New Roman" w:hAnsi="Times New Roman" w:cs="Times New Roman"/>
          <w:sz w:val="24"/>
          <w:szCs w:val="24"/>
          <w:lang w:val="id-ID"/>
        </w:rPr>
        <w:t>terdapat perbedaan yang bermakna (p</w:t>
      </w:r>
      <w:r w:rsidR="00D473BB">
        <w:rPr>
          <w:rFonts w:ascii="Times New Roman" w:hAnsi="Times New Roman" w:cs="Times New Roman"/>
          <w:sz w:val="24"/>
          <w:szCs w:val="24"/>
          <w:lang w:val="id-ID"/>
        </w:rPr>
        <w:t>&lt;</w:t>
      </w:r>
      <w:r w:rsidR="0053200A">
        <w:rPr>
          <w:rFonts w:ascii="Times New Roman" w:hAnsi="Times New Roman" w:cs="Times New Roman"/>
          <w:sz w:val="24"/>
          <w:szCs w:val="24"/>
          <w:lang w:val="id-ID"/>
        </w:rPr>
        <w:t>0,05), sedangkan kadar SOD sesudah per</w:t>
      </w:r>
      <w:r w:rsidR="00AF0DEA">
        <w:rPr>
          <w:rFonts w:ascii="Times New Roman" w:hAnsi="Times New Roman" w:cs="Times New Roman"/>
          <w:sz w:val="24"/>
          <w:szCs w:val="24"/>
          <w:lang w:val="id-ID"/>
        </w:rPr>
        <w:t>l</w:t>
      </w:r>
      <w:r w:rsidR="00A0059D">
        <w:rPr>
          <w:rFonts w:ascii="Times New Roman" w:hAnsi="Times New Roman" w:cs="Times New Roman"/>
          <w:sz w:val="24"/>
          <w:szCs w:val="24"/>
          <w:lang w:val="id-ID"/>
        </w:rPr>
        <w:t xml:space="preserve">akuan </w:t>
      </w:r>
      <w:r w:rsidR="0053200A">
        <w:rPr>
          <w:rFonts w:ascii="Times New Roman" w:hAnsi="Times New Roman" w:cs="Times New Roman"/>
          <w:sz w:val="24"/>
          <w:szCs w:val="24"/>
          <w:lang w:val="id-ID"/>
        </w:rPr>
        <w:t xml:space="preserve">pada </w:t>
      </w:r>
      <w:r w:rsidR="0053200A">
        <w:rPr>
          <w:rFonts w:ascii="Times New Roman" w:hAnsi="Times New Roman" w:cs="Times New Roman"/>
          <w:sz w:val="24"/>
          <w:szCs w:val="24"/>
          <w:lang w:val="id-ID"/>
        </w:rPr>
        <w:lastRenderedPageBreak/>
        <w:t xml:space="preserve">kelompok kontrol </w:t>
      </w:r>
      <w:r w:rsidR="00AF0DEA">
        <w:rPr>
          <w:rFonts w:ascii="Times New Roman" w:hAnsi="Times New Roman" w:cs="Times New Roman"/>
          <w:sz w:val="24"/>
          <w:szCs w:val="24"/>
          <w:lang w:val="id-ID"/>
        </w:rPr>
        <w:t xml:space="preserve">dibandingkan dengan kelompok </w:t>
      </w:r>
      <w:r w:rsidR="00A0059D">
        <w:rPr>
          <w:rFonts w:ascii="Times New Roman" w:hAnsi="Times New Roman" w:cs="Times New Roman"/>
          <w:sz w:val="24"/>
          <w:szCs w:val="24"/>
          <w:lang w:val="id-ID"/>
        </w:rPr>
        <w:t>pemberian jus buah tomat (</w:t>
      </w:r>
      <w:r w:rsidR="00AF0DEA">
        <w:rPr>
          <w:rFonts w:ascii="Times New Roman" w:hAnsi="Times New Roman" w:cs="Times New Roman"/>
          <w:sz w:val="24"/>
          <w:szCs w:val="24"/>
          <w:lang w:val="id-ID"/>
        </w:rPr>
        <w:t>perlakuan</w:t>
      </w:r>
      <w:r w:rsidR="00A0059D">
        <w:rPr>
          <w:rFonts w:ascii="Times New Roman" w:hAnsi="Times New Roman" w:cs="Times New Roman"/>
          <w:sz w:val="24"/>
          <w:szCs w:val="24"/>
          <w:lang w:val="id-ID"/>
        </w:rPr>
        <w:t>)</w:t>
      </w:r>
      <w:r w:rsidR="00AF0DEA">
        <w:rPr>
          <w:rFonts w:ascii="Times New Roman" w:hAnsi="Times New Roman" w:cs="Times New Roman"/>
          <w:sz w:val="24"/>
          <w:szCs w:val="24"/>
          <w:lang w:val="id-ID"/>
        </w:rPr>
        <w:t xml:space="preserve"> </w:t>
      </w:r>
      <w:r w:rsidR="00154588">
        <w:rPr>
          <w:rFonts w:ascii="Times New Roman" w:hAnsi="Times New Roman" w:cs="Times New Roman"/>
          <w:sz w:val="24"/>
          <w:szCs w:val="24"/>
          <w:lang w:val="id-ID"/>
        </w:rPr>
        <w:t xml:space="preserve">tidak </w:t>
      </w:r>
      <w:r w:rsidR="00AF0DEA">
        <w:rPr>
          <w:rFonts w:ascii="Times New Roman" w:hAnsi="Times New Roman" w:cs="Times New Roman"/>
          <w:sz w:val="24"/>
          <w:szCs w:val="24"/>
          <w:lang w:val="id-ID"/>
        </w:rPr>
        <w:t>terdapat perbedaan yang bermakna (p&gt;0,05)</w:t>
      </w:r>
      <w:r w:rsidR="005D65E3">
        <w:rPr>
          <w:rFonts w:ascii="Times New Roman" w:hAnsi="Times New Roman" w:cs="Times New Roman"/>
          <w:sz w:val="24"/>
          <w:szCs w:val="24"/>
          <w:lang w:val="id-ID"/>
        </w:rPr>
        <w:t>.</w:t>
      </w:r>
      <w:r w:rsidR="00373A99">
        <w:rPr>
          <w:rFonts w:ascii="Times New Roman" w:hAnsi="Times New Roman" w:cs="Times New Roman"/>
          <w:sz w:val="24"/>
          <w:szCs w:val="24"/>
          <w:lang w:val="id-ID"/>
        </w:rPr>
        <w:t xml:space="preserve"> </w:t>
      </w:r>
    </w:p>
    <w:p w:rsidR="00154588" w:rsidRDefault="00154588" w:rsidP="0030265B">
      <w:pPr>
        <w:spacing w:after="0" w:line="480" w:lineRule="auto"/>
        <w:ind w:firstLine="862"/>
        <w:jc w:val="both"/>
        <w:rPr>
          <w:rFonts w:ascii="Times New Roman" w:hAnsi="Times New Roman" w:cs="Times New Roman"/>
          <w:sz w:val="24"/>
          <w:szCs w:val="24"/>
          <w:lang w:val="id-ID"/>
        </w:rPr>
      </w:pPr>
    </w:p>
    <w:p w:rsidR="00373A99" w:rsidRDefault="00373A99" w:rsidP="00373A99">
      <w:pPr>
        <w:spacing w:after="0" w:line="480" w:lineRule="auto"/>
        <w:jc w:val="both"/>
        <w:rPr>
          <w:rFonts w:ascii="Times New Roman" w:hAnsi="Times New Roman" w:cs="Times New Roman"/>
          <w:b/>
          <w:sz w:val="24"/>
          <w:szCs w:val="24"/>
          <w:lang w:val="id-ID"/>
        </w:rPr>
      </w:pPr>
      <w:r w:rsidRPr="00373A99">
        <w:rPr>
          <w:rFonts w:ascii="Times New Roman" w:hAnsi="Times New Roman" w:cs="Times New Roman"/>
          <w:b/>
          <w:sz w:val="24"/>
          <w:szCs w:val="24"/>
          <w:lang w:val="id-ID"/>
        </w:rPr>
        <w:t xml:space="preserve">B. PEMBAHASAN </w:t>
      </w:r>
    </w:p>
    <w:p w:rsidR="00C87A50" w:rsidRDefault="00154588" w:rsidP="00C87A50">
      <w:pPr>
        <w:pStyle w:val="Default"/>
        <w:spacing w:line="480" w:lineRule="auto"/>
        <w:ind w:left="284" w:firstLine="720"/>
        <w:jc w:val="both"/>
        <w:rPr>
          <w:color w:val="000000" w:themeColor="text1"/>
          <w:lang w:val="id-ID"/>
        </w:rPr>
      </w:pPr>
      <w:r>
        <w:rPr>
          <w:lang w:val="id-ID"/>
        </w:rPr>
        <w:t xml:space="preserve">Pada </w:t>
      </w:r>
      <w:r>
        <w:rPr>
          <w:b/>
          <w:lang w:val="id-ID"/>
        </w:rPr>
        <w:t xml:space="preserve"> </w:t>
      </w:r>
      <w:r w:rsidRPr="00154588">
        <w:rPr>
          <w:lang w:val="id-ID"/>
        </w:rPr>
        <w:t>penelitian</w:t>
      </w:r>
      <w:r>
        <w:rPr>
          <w:b/>
          <w:lang w:val="id-ID"/>
        </w:rPr>
        <w:t xml:space="preserve"> </w:t>
      </w:r>
      <w:r w:rsidRPr="00622114">
        <w:rPr>
          <w:lang w:val="id-ID"/>
        </w:rPr>
        <w:t>ini</w:t>
      </w:r>
      <w:r>
        <w:rPr>
          <w:b/>
          <w:lang w:val="id-ID"/>
        </w:rPr>
        <w:t xml:space="preserve"> </w:t>
      </w:r>
      <w:r>
        <w:rPr>
          <w:lang w:val="id-ID"/>
        </w:rPr>
        <w:t xml:space="preserve">didapatkan hasil bahwa terdapat perbedaan yang bermakna </w:t>
      </w:r>
      <w:r w:rsidR="005110EF">
        <w:rPr>
          <w:lang w:val="id-ID"/>
        </w:rPr>
        <w:t>an</w:t>
      </w:r>
      <w:r w:rsidR="00AE2096">
        <w:rPr>
          <w:lang w:val="id-ID"/>
        </w:rPr>
        <w:t xml:space="preserve">tara </w:t>
      </w:r>
      <w:r>
        <w:rPr>
          <w:lang w:val="id-ID"/>
        </w:rPr>
        <w:t xml:space="preserve">kadar SOD </w:t>
      </w:r>
      <w:r w:rsidR="00AE2096">
        <w:rPr>
          <w:lang w:val="id-ID"/>
        </w:rPr>
        <w:t xml:space="preserve">setelah senam hamil </w:t>
      </w:r>
      <w:r>
        <w:rPr>
          <w:lang w:val="id-ID"/>
        </w:rPr>
        <w:t xml:space="preserve"> </w:t>
      </w:r>
      <w:r w:rsidR="00AE2096">
        <w:rPr>
          <w:lang w:val="id-ID"/>
        </w:rPr>
        <w:t xml:space="preserve">dengan kadar SOD  setelah pemberian jus buah tomat (p&lt;0,05). Setelah senam hamil didapatkan kadar SOD </w:t>
      </w:r>
      <w:r w:rsidR="00AE2096" w:rsidRPr="000600DD">
        <w:rPr>
          <w:color w:val="000000" w:themeColor="text1"/>
          <w:lang w:val="id-ID"/>
        </w:rPr>
        <w:t>408.39±139.05</w:t>
      </w:r>
      <w:r w:rsidR="00AE2096">
        <w:rPr>
          <w:color w:val="000000" w:themeColor="text1"/>
          <w:lang w:val="id-ID"/>
        </w:rPr>
        <w:t xml:space="preserve"> U/ml, sedangkan setelah pemberian jus buah tomat didapatkan kadar SOD  </w:t>
      </w:r>
      <w:r w:rsidR="00AE2096" w:rsidRPr="000600DD">
        <w:rPr>
          <w:color w:val="000000" w:themeColor="text1"/>
          <w:lang w:val="id-ID"/>
        </w:rPr>
        <w:t>304.58±79.53</w:t>
      </w:r>
      <w:r w:rsidR="00AE2096">
        <w:rPr>
          <w:color w:val="000000" w:themeColor="text1"/>
          <w:lang w:val="id-ID"/>
        </w:rPr>
        <w:t xml:space="preserve"> U/ml. Menurut peneliti hal ini mengindikasikan bahwa senam hamil yang dilakukan dalam penelitian ini meningkatkan kadar radikal bebas sehingga kadar SOD setelah senam hamil terjadi peningkatan. </w:t>
      </w:r>
      <w:r w:rsidR="00622114">
        <w:rPr>
          <w:color w:val="000000" w:themeColor="text1"/>
          <w:lang w:val="id-ID"/>
        </w:rPr>
        <w:t>Ketika melakukan aktifitas fisik konsumsi  oksigen akan meningkat karena terjadi peningkatan metabolisme di dalam tubuh terutama oleh otot-otot yang berkontraksi sehinggga menyebabkan kebocoran elektron dari mitokondria yang akan menjadi ROS,</w:t>
      </w:r>
      <w:r w:rsidR="00C846FE">
        <w:rPr>
          <w:color w:val="000000" w:themeColor="text1"/>
          <w:lang w:val="id-ID"/>
        </w:rPr>
        <w:t xml:space="preserve"> </w:t>
      </w:r>
      <w:r w:rsidR="00622114">
        <w:rPr>
          <w:color w:val="000000" w:themeColor="text1"/>
          <w:lang w:val="id-ID"/>
        </w:rPr>
        <w:t xml:space="preserve">peningkatan produksi ROS bersifat sangat reaktif terhadap sel atau komponen sel sekitarnya  (Chevion, </w:t>
      </w:r>
      <w:r w:rsidR="00622114" w:rsidRPr="00622114">
        <w:rPr>
          <w:i/>
          <w:color w:val="000000" w:themeColor="text1"/>
          <w:lang w:val="id-ID"/>
        </w:rPr>
        <w:t>et al,</w:t>
      </w:r>
      <w:r w:rsidR="00622114">
        <w:rPr>
          <w:color w:val="000000" w:themeColor="text1"/>
          <w:lang w:val="id-ID"/>
        </w:rPr>
        <w:t xml:space="preserve"> 2003;Evan, 2000). </w:t>
      </w:r>
    </w:p>
    <w:p w:rsidR="00240374" w:rsidRPr="00C87A50" w:rsidRDefault="000968BE" w:rsidP="00C87A50">
      <w:pPr>
        <w:pStyle w:val="Default"/>
        <w:spacing w:line="480" w:lineRule="auto"/>
        <w:ind w:left="284" w:firstLine="720"/>
        <w:jc w:val="both"/>
        <w:rPr>
          <w:color w:val="000000" w:themeColor="text1"/>
          <w:lang w:val="id-ID"/>
        </w:rPr>
      </w:pPr>
      <w:r>
        <w:rPr>
          <w:lang w:val="id-ID"/>
        </w:rPr>
        <w:t>Hal yang sama juga dikemukakan oleh Clarkson and Thompson (2000), bahwa a</w:t>
      </w:r>
      <w:r w:rsidR="00AE31E3">
        <w:rPr>
          <w:lang w:val="id-ID"/>
        </w:rPr>
        <w:t>ktivitas olah raga akan meningkatkan kebutuhan oksigen melalui pernafsan untuk menghasilkan energi.</w:t>
      </w:r>
      <w:r w:rsidR="00674674">
        <w:rPr>
          <w:lang w:val="id-ID"/>
        </w:rPr>
        <w:t xml:space="preserve"> Oksigen yang tersedia tidak seluruhnya terpakai oleh tubuh untuk menghasilkan energi, sisa oksigen inilah yang berjumlah ±</w:t>
      </w:r>
      <w:r w:rsidR="00FC2B25">
        <w:rPr>
          <w:lang w:val="id-ID"/>
        </w:rPr>
        <w:t xml:space="preserve"> </w:t>
      </w:r>
      <w:r w:rsidR="00674674">
        <w:rPr>
          <w:lang w:val="id-ID"/>
        </w:rPr>
        <w:t>4-5</w:t>
      </w:r>
      <w:r>
        <w:rPr>
          <w:lang w:val="id-ID"/>
        </w:rPr>
        <w:t>%</w:t>
      </w:r>
      <w:r w:rsidR="00674674">
        <w:rPr>
          <w:lang w:val="id-ID"/>
        </w:rPr>
        <w:t xml:space="preserve"> akan membentuk radikal bebas sehingga terbentuk </w:t>
      </w:r>
      <w:r w:rsidR="00674674" w:rsidRPr="00674674">
        <w:rPr>
          <w:i/>
          <w:lang w:val="id-ID"/>
        </w:rPr>
        <w:t>reactive oxygen species</w:t>
      </w:r>
      <w:r w:rsidR="00674674">
        <w:rPr>
          <w:lang w:val="id-ID"/>
        </w:rPr>
        <w:t xml:space="preserve"> (ROS) dan situasi ini memicu terjadinya peroksidasi asam-asam lemak tidak jenuh jamak (</w:t>
      </w:r>
      <w:r w:rsidR="00674674" w:rsidRPr="00674674">
        <w:rPr>
          <w:i/>
          <w:lang w:val="id-ID"/>
        </w:rPr>
        <w:t>polyun-saturated fatty acid</w:t>
      </w:r>
      <w:r w:rsidR="00674674">
        <w:rPr>
          <w:lang w:val="id-ID"/>
        </w:rPr>
        <w:t>) dari membran sel maupun darah sehingga mempengaruhi fungsi sel dan bisa merusak kehidupan sel</w:t>
      </w:r>
      <w:r>
        <w:rPr>
          <w:lang w:val="id-ID"/>
        </w:rPr>
        <w:t>.</w:t>
      </w:r>
      <w:r w:rsidR="005110EF">
        <w:rPr>
          <w:lang w:val="id-ID"/>
        </w:rPr>
        <w:t xml:space="preserve"> P</w:t>
      </w:r>
      <w:r>
        <w:rPr>
          <w:lang w:val="id-ID"/>
        </w:rPr>
        <w:t>eningkatan</w:t>
      </w:r>
      <w:r w:rsidR="005110EF">
        <w:rPr>
          <w:lang w:val="id-ID"/>
        </w:rPr>
        <w:t xml:space="preserve"> </w:t>
      </w:r>
      <w:r>
        <w:rPr>
          <w:lang w:val="id-ID"/>
        </w:rPr>
        <w:t xml:space="preserve"> ROS ini apabila tidak diimbangi dengan peningkatan kadar antioksidan dapat </w:t>
      </w:r>
      <w:r>
        <w:rPr>
          <w:lang w:val="id-ID"/>
        </w:rPr>
        <w:lastRenderedPageBreak/>
        <w:t xml:space="preserve">mengakibatkan terjadi peningkatan </w:t>
      </w:r>
      <w:r w:rsidR="00EB4E04" w:rsidRPr="00EB4E04">
        <w:rPr>
          <w:i/>
          <w:lang w:val="id-ID"/>
        </w:rPr>
        <w:t>malondialdehide</w:t>
      </w:r>
      <w:r w:rsidR="00EB4E04">
        <w:rPr>
          <w:lang w:val="id-ID"/>
        </w:rPr>
        <w:t xml:space="preserve"> (</w:t>
      </w:r>
      <w:r>
        <w:rPr>
          <w:lang w:val="id-ID"/>
        </w:rPr>
        <w:t>MDA</w:t>
      </w:r>
      <w:r w:rsidR="00EB4E04">
        <w:rPr>
          <w:lang w:val="id-ID"/>
        </w:rPr>
        <w:t>)</w:t>
      </w:r>
      <w:r>
        <w:rPr>
          <w:lang w:val="id-ID"/>
        </w:rPr>
        <w:t xml:space="preserve"> yang merupakan indikator terjadnya stres oksidatif (Halliwell,1999). Dalam keadaan normal radikal bebas yang diproduksi oleh tubuh </w:t>
      </w:r>
      <w:r w:rsidR="0057413C">
        <w:rPr>
          <w:lang w:val="id-ID"/>
        </w:rPr>
        <w:t>akan dinetralisir oleh antioksidan yang ada di dalam tubuh atau antioksidan endogen (Clarkson,2000)</w:t>
      </w:r>
      <w:r w:rsidR="00240374">
        <w:rPr>
          <w:lang w:val="id-ID"/>
        </w:rPr>
        <w:t xml:space="preserve">. </w:t>
      </w:r>
      <w:r w:rsidR="00240374" w:rsidRPr="00240374">
        <w:rPr>
          <w:i/>
          <w:lang w:val="id-ID"/>
        </w:rPr>
        <w:t>Superoxide Dismutase</w:t>
      </w:r>
      <w:r w:rsidR="00240374">
        <w:rPr>
          <w:lang w:val="id-ID"/>
        </w:rPr>
        <w:t xml:space="preserve"> (SOD) merupakan salah satu enzim antioksidan endogen yang berguna sebagai sistem pertahanan terhadap senyawa ROS. Aktivitas enzim SOD memiliki peran penting dalam sistem pertahanan tubuh terutama terhadap ROS yang dapat menyebabkan stres oksidatif (Gur, 2003).  </w:t>
      </w:r>
    </w:p>
    <w:p w:rsidR="00D36189" w:rsidRDefault="00240374" w:rsidP="00EB4E04">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w:t>
      </w:r>
      <w:r w:rsidR="005110EF">
        <w:rPr>
          <w:rFonts w:ascii="Times New Roman" w:hAnsi="Times New Roman" w:cs="Times New Roman"/>
          <w:sz w:val="24"/>
          <w:szCs w:val="24"/>
          <w:lang w:val="id-ID"/>
        </w:rPr>
        <w:t xml:space="preserve">ini </w:t>
      </w:r>
      <w:r>
        <w:rPr>
          <w:rFonts w:ascii="Times New Roman" w:hAnsi="Times New Roman" w:cs="Times New Roman"/>
          <w:sz w:val="24"/>
          <w:szCs w:val="24"/>
          <w:lang w:val="id-ID"/>
        </w:rPr>
        <w:t xml:space="preserve">terjadi peningkatan </w:t>
      </w:r>
      <w:r w:rsidR="00EB4E04">
        <w:rPr>
          <w:rFonts w:ascii="Times New Roman" w:hAnsi="Times New Roman" w:cs="Times New Roman"/>
          <w:sz w:val="24"/>
          <w:szCs w:val="24"/>
          <w:lang w:val="id-ID"/>
        </w:rPr>
        <w:t xml:space="preserve">kadar </w:t>
      </w:r>
      <w:r w:rsidRPr="00EB4E04">
        <w:rPr>
          <w:rFonts w:ascii="Times New Roman" w:hAnsi="Times New Roman" w:cs="Times New Roman"/>
          <w:i/>
          <w:sz w:val="24"/>
          <w:szCs w:val="24"/>
          <w:lang w:val="id-ID"/>
        </w:rPr>
        <w:t>S</w:t>
      </w:r>
      <w:r w:rsidR="00EB4E04" w:rsidRPr="00EB4E04">
        <w:rPr>
          <w:rFonts w:ascii="Times New Roman" w:hAnsi="Times New Roman" w:cs="Times New Roman"/>
          <w:i/>
          <w:sz w:val="24"/>
          <w:szCs w:val="24"/>
          <w:lang w:val="id-ID"/>
        </w:rPr>
        <w:t>uperoxide Dismutase</w:t>
      </w:r>
      <w:r w:rsidR="00EB4E04">
        <w:rPr>
          <w:rFonts w:ascii="Times New Roman" w:hAnsi="Times New Roman" w:cs="Times New Roman"/>
          <w:sz w:val="24"/>
          <w:szCs w:val="24"/>
          <w:lang w:val="id-ID"/>
        </w:rPr>
        <w:t xml:space="preserve"> (S</w:t>
      </w:r>
      <w:r>
        <w:rPr>
          <w:rFonts w:ascii="Times New Roman" w:hAnsi="Times New Roman" w:cs="Times New Roman"/>
          <w:sz w:val="24"/>
          <w:szCs w:val="24"/>
          <w:lang w:val="id-ID"/>
        </w:rPr>
        <w:t>OD</w:t>
      </w:r>
      <w:r w:rsidR="00EB4E04">
        <w:rPr>
          <w:rFonts w:ascii="Times New Roman" w:hAnsi="Times New Roman" w:cs="Times New Roman"/>
          <w:sz w:val="24"/>
          <w:szCs w:val="24"/>
          <w:lang w:val="id-ID"/>
        </w:rPr>
        <w:t>)</w:t>
      </w:r>
      <w:r>
        <w:rPr>
          <w:rFonts w:ascii="Times New Roman" w:hAnsi="Times New Roman" w:cs="Times New Roman"/>
          <w:sz w:val="24"/>
          <w:szCs w:val="24"/>
          <w:lang w:val="id-ID"/>
        </w:rPr>
        <w:t xml:space="preserve"> setelah senam hamil, hal ini menunjukkan bahwa senam hamil mengakibatkan terjadinya peningkatan </w:t>
      </w:r>
      <w:r w:rsidR="00EB4E04" w:rsidRPr="00EB4E04">
        <w:rPr>
          <w:rFonts w:ascii="Times New Roman" w:hAnsi="Times New Roman" w:cs="Times New Roman"/>
          <w:i/>
          <w:sz w:val="24"/>
          <w:szCs w:val="24"/>
          <w:lang w:val="id-ID"/>
        </w:rPr>
        <w:t>reactive oxydative stress</w:t>
      </w:r>
      <w:r w:rsidR="00EB4E04">
        <w:rPr>
          <w:rFonts w:ascii="Times New Roman" w:hAnsi="Times New Roman" w:cs="Times New Roman"/>
          <w:sz w:val="24"/>
          <w:szCs w:val="24"/>
          <w:lang w:val="id-ID"/>
        </w:rPr>
        <w:t xml:space="preserve"> (</w:t>
      </w:r>
      <w:r>
        <w:rPr>
          <w:rFonts w:ascii="Times New Roman" w:hAnsi="Times New Roman" w:cs="Times New Roman"/>
          <w:sz w:val="24"/>
          <w:szCs w:val="24"/>
          <w:lang w:val="id-ID"/>
        </w:rPr>
        <w:t>ROS</w:t>
      </w:r>
      <w:r w:rsidR="00EB4E04">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5110EF">
        <w:rPr>
          <w:rFonts w:ascii="Times New Roman" w:hAnsi="Times New Roman" w:cs="Times New Roman"/>
          <w:sz w:val="24"/>
          <w:szCs w:val="24"/>
          <w:lang w:val="id-ID"/>
        </w:rPr>
        <w:t>Adanya radikal bebas yang dihasilkan dalam  tubuh dan terbentuknya ROS, sebenarnya merupakan proses fisiologis. Bila terjadi peningkatan radikal bebas, tubuh akan berusaha untuk mengatasi situasi ini dengan memproduksi sejumlah antioksidan</w:t>
      </w:r>
      <w:r w:rsidR="00D52E77">
        <w:rPr>
          <w:rFonts w:ascii="Times New Roman" w:hAnsi="Times New Roman" w:cs="Times New Roman"/>
          <w:sz w:val="24"/>
          <w:szCs w:val="24"/>
          <w:lang w:val="id-ID"/>
        </w:rPr>
        <w:t xml:space="preserve"> (Clarkson and Thompson, 2000). Peningkatan antioksidan enzimatis seperti SOD merupakan keadaan yang bisa terjadi bila seseorang melakukan olah raga, termasuk wanita hamil. </w:t>
      </w:r>
      <w:r w:rsidR="005110EF">
        <w:rPr>
          <w:rFonts w:ascii="Times New Roman" w:hAnsi="Times New Roman" w:cs="Times New Roman"/>
          <w:sz w:val="24"/>
          <w:szCs w:val="24"/>
          <w:lang w:val="id-ID"/>
        </w:rPr>
        <w:t xml:space="preserve"> </w:t>
      </w:r>
      <w:r w:rsidR="00D52E77">
        <w:rPr>
          <w:rFonts w:ascii="Times New Roman" w:hAnsi="Times New Roman" w:cs="Times New Roman"/>
          <w:sz w:val="24"/>
          <w:szCs w:val="24"/>
          <w:lang w:val="id-ID"/>
        </w:rPr>
        <w:t xml:space="preserve">Peningkatan SOD diperlukan untuk mencegah kerusakan sel yang disebabkan oleh terbentuknya radikal bebas (Jasinevicius, 2009). </w:t>
      </w:r>
    </w:p>
    <w:p w:rsidR="00240374" w:rsidRDefault="00D36189" w:rsidP="00EB4E04">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sejalan dengan hasil penelitian Wagey (2011)</w:t>
      </w:r>
      <w:r w:rsidR="000171E5">
        <w:rPr>
          <w:rFonts w:ascii="Times New Roman" w:hAnsi="Times New Roman" w:cs="Times New Roman"/>
          <w:sz w:val="24"/>
          <w:szCs w:val="24"/>
          <w:lang w:val="id-ID"/>
        </w:rPr>
        <w:t xml:space="preserve"> yang menyatakan bahwa terjadi peningkatan kadar antioksidan enzimmatik, SOD, pada ibu hamil yang mendapatkan senam hamil sejak usia kehamilan memasuki usia 20 mingggu.</w:t>
      </w:r>
      <w:r w:rsidR="00F24CC7">
        <w:rPr>
          <w:rFonts w:ascii="Times New Roman" w:hAnsi="Times New Roman" w:cs="Times New Roman"/>
          <w:sz w:val="24"/>
          <w:szCs w:val="24"/>
          <w:lang w:val="id-ID"/>
        </w:rPr>
        <w:t xml:space="preserve"> Penelitian yang dilakukan oleh Velez (2012) </w:t>
      </w:r>
      <w:r w:rsidR="00055335">
        <w:rPr>
          <w:rFonts w:ascii="Times New Roman" w:hAnsi="Times New Roman" w:cs="Times New Roman"/>
          <w:sz w:val="24"/>
          <w:szCs w:val="24"/>
          <w:lang w:val="id-ID"/>
        </w:rPr>
        <w:t xml:space="preserve">juga </w:t>
      </w:r>
      <w:r w:rsidR="00F24CC7">
        <w:rPr>
          <w:rFonts w:ascii="Times New Roman" w:hAnsi="Times New Roman" w:cs="Times New Roman"/>
          <w:sz w:val="24"/>
          <w:szCs w:val="24"/>
          <w:lang w:val="id-ID"/>
        </w:rPr>
        <w:t>mendapatkan terjadi peningkatan  kadar antioksidan pada ibu primigravida</w:t>
      </w:r>
      <w:r w:rsidR="00055335" w:rsidRPr="00055335">
        <w:rPr>
          <w:rFonts w:ascii="Times New Roman" w:hAnsi="Times New Roman" w:cs="Times New Roman"/>
          <w:sz w:val="24"/>
          <w:szCs w:val="24"/>
          <w:lang w:val="id-ID"/>
        </w:rPr>
        <w:t xml:space="preserve"> </w:t>
      </w:r>
      <w:r w:rsidR="00055335">
        <w:rPr>
          <w:rFonts w:ascii="Times New Roman" w:hAnsi="Times New Roman" w:cs="Times New Roman"/>
          <w:sz w:val="24"/>
          <w:szCs w:val="24"/>
          <w:lang w:val="id-ID"/>
        </w:rPr>
        <w:t>dengan usia kehamilan 16-20 minggu</w:t>
      </w:r>
      <w:r w:rsidR="00F24CC7">
        <w:rPr>
          <w:rFonts w:ascii="Times New Roman" w:hAnsi="Times New Roman" w:cs="Times New Roman"/>
          <w:sz w:val="24"/>
          <w:szCs w:val="24"/>
          <w:lang w:val="id-ID"/>
        </w:rPr>
        <w:t xml:space="preserve"> yang melakukan aktifitas fisik aerobik </w:t>
      </w:r>
      <w:r w:rsidR="00055335">
        <w:rPr>
          <w:rFonts w:ascii="Times New Roman" w:hAnsi="Times New Roman" w:cs="Times New Roman"/>
          <w:sz w:val="24"/>
          <w:szCs w:val="24"/>
          <w:lang w:val="id-ID"/>
        </w:rPr>
        <w:t xml:space="preserve">selama </w:t>
      </w:r>
      <w:r w:rsidR="00F24CC7">
        <w:rPr>
          <w:rFonts w:ascii="Times New Roman" w:hAnsi="Times New Roman" w:cs="Times New Roman"/>
          <w:sz w:val="24"/>
          <w:szCs w:val="24"/>
          <w:lang w:val="id-ID"/>
        </w:rPr>
        <w:t xml:space="preserve">60 menit </w:t>
      </w:r>
      <w:r w:rsidR="00055335">
        <w:rPr>
          <w:rFonts w:ascii="Times New Roman" w:hAnsi="Times New Roman" w:cs="Times New Roman"/>
          <w:sz w:val="24"/>
          <w:szCs w:val="24"/>
          <w:lang w:val="id-ID"/>
        </w:rPr>
        <w:t xml:space="preserve">dengan frekuensi </w:t>
      </w:r>
      <w:r w:rsidR="00F24CC7">
        <w:rPr>
          <w:rFonts w:ascii="Times New Roman" w:hAnsi="Times New Roman" w:cs="Times New Roman"/>
          <w:sz w:val="24"/>
          <w:szCs w:val="24"/>
          <w:lang w:val="id-ID"/>
        </w:rPr>
        <w:t>tiga kali per mingggu</w:t>
      </w:r>
      <w:r w:rsidR="00055335">
        <w:rPr>
          <w:rFonts w:ascii="Times New Roman" w:hAnsi="Times New Roman" w:cs="Times New Roman"/>
          <w:sz w:val="24"/>
          <w:szCs w:val="24"/>
          <w:lang w:val="id-ID"/>
        </w:rPr>
        <w:t xml:space="preserve">. </w:t>
      </w:r>
      <w:r w:rsidR="00E947AE">
        <w:rPr>
          <w:rFonts w:ascii="Times New Roman" w:hAnsi="Times New Roman" w:cs="Times New Roman"/>
          <w:sz w:val="24"/>
          <w:szCs w:val="24"/>
          <w:lang w:val="id-ID"/>
        </w:rPr>
        <w:t>Begitu juga hasil penelitan yang di dapat oleh Yeo and Davidg</w:t>
      </w:r>
      <w:r w:rsidR="00DD2792">
        <w:rPr>
          <w:rFonts w:ascii="Times New Roman" w:hAnsi="Times New Roman" w:cs="Times New Roman"/>
          <w:sz w:val="24"/>
          <w:szCs w:val="24"/>
          <w:lang w:val="id-ID"/>
        </w:rPr>
        <w:t>e (2001) didapatkan bahwa aktiv</w:t>
      </w:r>
      <w:r w:rsidR="00E947AE">
        <w:rPr>
          <w:rFonts w:ascii="Times New Roman" w:hAnsi="Times New Roman" w:cs="Times New Roman"/>
          <w:sz w:val="24"/>
          <w:szCs w:val="24"/>
          <w:lang w:val="id-ID"/>
        </w:rPr>
        <w:t xml:space="preserve">itas fisik yang dilakukan secara </w:t>
      </w:r>
      <w:r w:rsidR="00E947AE">
        <w:rPr>
          <w:rFonts w:ascii="Times New Roman" w:hAnsi="Times New Roman" w:cs="Times New Roman"/>
          <w:sz w:val="24"/>
          <w:szCs w:val="24"/>
          <w:lang w:val="id-ID"/>
        </w:rPr>
        <w:lastRenderedPageBreak/>
        <w:t xml:space="preserve">reguler meningkatkan kadar enzim antioksidan pada ibu hamil. Kondisi ini mengakibatkan terjadinya penurunan stres oksidatif, dimana  stres oksidatif tersebut  merupakan faktor pencetus terjadinya preeklampsia. </w:t>
      </w:r>
      <w:r w:rsidR="00B871B0">
        <w:rPr>
          <w:rFonts w:ascii="Times New Roman" w:hAnsi="Times New Roman" w:cs="Times New Roman"/>
          <w:sz w:val="24"/>
          <w:szCs w:val="24"/>
          <w:lang w:val="id-ID"/>
        </w:rPr>
        <w:t>Aktifitas fisik meningkatkan ekpresi dan aktifitas SOD. Pad</w:t>
      </w:r>
      <w:r w:rsidR="00DD2792">
        <w:rPr>
          <w:rFonts w:ascii="Times New Roman" w:hAnsi="Times New Roman" w:cs="Times New Roman"/>
          <w:sz w:val="24"/>
          <w:szCs w:val="24"/>
          <w:lang w:val="id-ID"/>
        </w:rPr>
        <w:t>a ibu hamil yang melakukan aktiv</w:t>
      </w:r>
      <w:r w:rsidR="00B871B0">
        <w:rPr>
          <w:rFonts w:ascii="Times New Roman" w:hAnsi="Times New Roman" w:cs="Times New Roman"/>
          <w:sz w:val="24"/>
          <w:szCs w:val="24"/>
          <w:lang w:val="id-ID"/>
        </w:rPr>
        <w:t xml:space="preserve">itas fisik kemungkinan untuk terjadinya preeklampsia sangat rendah.  </w:t>
      </w:r>
    </w:p>
    <w:p w:rsidR="006811FB" w:rsidRDefault="00B871B0" w:rsidP="006811FB">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penelitian ini setelah senam hamil dilakukan pemberian jus buah tomat yang merupakan antioksidan nonenzimatis. Pemberian jus buah tomat </w:t>
      </w:r>
      <w:r w:rsidR="003C1E41">
        <w:rPr>
          <w:rFonts w:ascii="Times New Roman" w:hAnsi="Times New Roman" w:cs="Times New Roman"/>
          <w:sz w:val="24"/>
          <w:szCs w:val="24"/>
          <w:lang w:val="id-ID"/>
        </w:rPr>
        <w:t>ini bertujuan untuk meningkatkan kadar antioksidan pada ibu hamil.</w:t>
      </w:r>
      <w:r w:rsidR="006811FB" w:rsidRPr="006811FB">
        <w:rPr>
          <w:rFonts w:ascii="Times New Roman" w:hAnsi="Times New Roman" w:cs="Times New Roman"/>
          <w:sz w:val="24"/>
          <w:szCs w:val="24"/>
          <w:lang w:val="id-ID"/>
        </w:rPr>
        <w:t xml:space="preserve"> </w:t>
      </w:r>
      <w:r w:rsidR="006811FB">
        <w:rPr>
          <w:rFonts w:ascii="Times New Roman" w:hAnsi="Times New Roman" w:cs="Times New Roman"/>
          <w:sz w:val="24"/>
          <w:szCs w:val="24"/>
          <w:lang w:val="id-ID"/>
        </w:rPr>
        <w:t xml:space="preserve">Menurut Clarkson (1995) meskipun tubuh secara alami dapat mengatasi peningkatan radikal bebas tetapi pada kondisi tertentu seperti pada latihan fisik yang relatif berat, antioksidan endogen tidak mencukupi sehingga tubuh memerlukan antioksidan dari luar. </w:t>
      </w:r>
    </w:p>
    <w:p w:rsidR="00D51644" w:rsidRDefault="003C1E41" w:rsidP="00EB4E04">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871B0">
        <w:rPr>
          <w:rFonts w:ascii="Times New Roman" w:hAnsi="Times New Roman" w:cs="Times New Roman"/>
          <w:sz w:val="24"/>
          <w:szCs w:val="24"/>
          <w:lang w:val="id-ID"/>
        </w:rPr>
        <w:t xml:space="preserve"> </w:t>
      </w:r>
      <w:r w:rsidR="006811FB">
        <w:rPr>
          <w:rFonts w:ascii="Times New Roman" w:hAnsi="Times New Roman" w:cs="Times New Roman"/>
          <w:sz w:val="24"/>
          <w:szCs w:val="24"/>
          <w:lang w:val="id-ID"/>
        </w:rPr>
        <w:t>K</w:t>
      </w:r>
      <w:r>
        <w:rPr>
          <w:rFonts w:ascii="Times New Roman" w:hAnsi="Times New Roman" w:cs="Times New Roman"/>
          <w:sz w:val="24"/>
          <w:szCs w:val="24"/>
          <w:lang w:val="id-ID"/>
        </w:rPr>
        <w:t>adar</w:t>
      </w:r>
      <w:r w:rsidR="006811F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SOD setelah pemberian jus buah tomat </w:t>
      </w:r>
      <w:r w:rsidR="006811FB">
        <w:rPr>
          <w:rFonts w:ascii="Times New Roman" w:hAnsi="Times New Roman" w:cs="Times New Roman"/>
          <w:sz w:val="24"/>
          <w:szCs w:val="24"/>
          <w:lang w:val="id-ID"/>
        </w:rPr>
        <w:t xml:space="preserve">pada penelitian ini </w:t>
      </w:r>
      <w:r>
        <w:rPr>
          <w:rFonts w:ascii="Times New Roman" w:hAnsi="Times New Roman" w:cs="Times New Roman"/>
          <w:sz w:val="24"/>
          <w:szCs w:val="24"/>
          <w:lang w:val="id-ID"/>
        </w:rPr>
        <w:t xml:space="preserve">terjadi penurunan, kadar SOD sebelum pemberian jus buah tomat  </w:t>
      </w:r>
      <w:r w:rsidRPr="003C1E41">
        <w:rPr>
          <w:rFonts w:ascii="Times New Roman" w:hAnsi="Times New Roman" w:cs="Times New Roman"/>
          <w:color w:val="000000" w:themeColor="text1"/>
          <w:lang w:val="id-ID"/>
        </w:rPr>
        <w:t>408.39±139.05 U/ml</w:t>
      </w:r>
      <w:r>
        <w:rPr>
          <w:rFonts w:ascii="Times New Roman" w:hAnsi="Times New Roman" w:cs="Times New Roman"/>
          <w:sz w:val="24"/>
          <w:szCs w:val="24"/>
          <w:lang w:val="id-ID"/>
        </w:rPr>
        <w:t xml:space="preserve">, sedangkan sesudah pemberian jus buah tomat </w:t>
      </w:r>
      <w:r w:rsidRPr="003C1E41">
        <w:rPr>
          <w:rFonts w:ascii="Times New Roman" w:hAnsi="Times New Roman" w:cs="Times New Roman"/>
          <w:color w:val="000000" w:themeColor="text1"/>
          <w:lang w:val="id-ID"/>
        </w:rPr>
        <w:t>304.58±79.53 U/ml</w:t>
      </w:r>
      <w:r>
        <w:rPr>
          <w:rFonts w:ascii="Times New Roman" w:hAnsi="Times New Roman" w:cs="Times New Roman"/>
          <w:color w:val="000000" w:themeColor="text1"/>
          <w:lang w:val="id-ID"/>
        </w:rPr>
        <w:t xml:space="preserve">. </w:t>
      </w:r>
      <w:r>
        <w:rPr>
          <w:rFonts w:ascii="Times New Roman" w:hAnsi="Times New Roman" w:cs="Times New Roman"/>
          <w:sz w:val="24"/>
          <w:szCs w:val="24"/>
          <w:lang w:val="id-ID"/>
        </w:rPr>
        <w:t xml:space="preserve"> Menurut peneliti penurunan ini dikarenakan </w:t>
      </w:r>
      <w:r w:rsidR="000240B0">
        <w:rPr>
          <w:rFonts w:ascii="Times New Roman" w:hAnsi="Times New Roman" w:cs="Times New Roman"/>
          <w:sz w:val="24"/>
          <w:szCs w:val="24"/>
          <w:lang w:val="id-ID"/>
        </w:rPr>
        <w:t>subjek penelitian dalam kondisi istirahat, walaupun senam hamil mengakibatkan peningkatan radikal bebas akan tetapi kemungkina</w:t>
      </w:r>
      <w:r w:rsidR="00DD2792">
        <w:rPr>
          <w:rFonts w:ascii="Times New Roman" w:hAnsi="Times New Roman" w:cs="Times New Roman"/>
          <w:sz w:val="24"/>
          <w:szCs w:val="24"/>
          <w:lang w:val="id-ID"/>
        </w:rPr>
        <w:t>n besar enzim SOD sudah beraktiv</w:t>
      </w:r>
      <w:r w:rsidR="000240B0">
        <w:rPr>
          <w:rFonts w:ascii="Times New Roman" w:hAnsi="Times New Roman" w:cs="Times New Roman"/>
          <w:sz w:val="24"/>
          <w:szCs w:val="24"/>
          <w:lang w:val="id-ID"/>
        </w:rPr>
        <w:t xml:space="preserve">itas untuk menetralisir  radikal bebas  pada saat senam hamil berlangsung. </w:t>
      </w:r>
      <w:r w:rsidR="000C0F6A">
        <w:rPr>
          <w:rFonts w:ascii="Times New Roman" w:hAnsi="Times New Roman" w:cs="Times New Roman"/>
          <w:sz w:val="24"/>
          <w:szCs w:val="24"/>
          <w:lang w:val="id-ID"/>
        </w:rPr>
        <w:t>Selain itu menurunnya kadar SOD menunjukka</w:t>
      </w:r>
      <w:r w:rsidR="00292663">
        <w:rPr>
          <w:rFonts w:ascii="Times New Roman" w:hAnsi="Times New Roman" w:cs="Times New Roman"/>
          <w:sz w:val="24"/>
          <w:szCs w:val="24"/>
          <w:lang w:val="id-ID"/>
        </w:rPr>
        <w:t>n</w:t>
      </w:r>
      <w:r w:rsidR="000C0F6A">
        <w:rPr>
          <w:rFonts w:ascii="Times New Roman" w:hAnsi="Times New Roman" w:cs="Times New Roman"/>
          <w:sz w:val="24"/>
          <w:szCs w:val="24"/>
          <w:lang w:val="id-ID"/>
        </w:rPr>
        <w:t xml:space="preserve"> </w:t>
      </w:r>
      <w:r w:rsidR="00292663">
        <w:rPr>
          <w:rFonts w:ascii="Times New Roman" w:hAnsi="Times New Roman" w:cs="Times New Roman"/>
          <w:sz w:val="24"/>
          <w:szCs w:val="24"/>
          <w:lang w:val="id-ID"/>
        </w:rPr>
        <w:t xml:space="preserve">bahwa </w:t>
      </w:r>
      <w:r w:rsidR="000C0F6A">
        <w:rPr>
          <w:rFonts w:ascii="Times New Roman" w:hAnsi="Times New Roman" w:cs="Times New Roman"/>
          <w:sz w:val="24"/>
          <w:szCs w:val="24"/>
          <w:lang w:val="id-ID"/>
        </w:rPr>
        <w:t>tubuh</w:t>
      </w:r>
      <w:r w:rsidR="00292663">
        <w:rPr>
          <w:rFonts w:ascii="Times New Roman" w:hAnsi="Times New Roman" w:cs="Times New Roman"/>
          <w:sz w:val="24"/>
          <w:szCs w:val="24"/>
          <w:lang w:val="id-ID"/>
        </w:rPr>
        <w:t xml:space="preserve"> sudah tidak banyak menggun</w:t>
      </w:r>
      <w:r w:rsidR="00DD2792">
        <w:rPr>
          <w:rFonts w:ascii="Times New Roman" w:hAnsi="Times New Roman" w:cs="Times New Roman"/>
          <w:sz w:val="24"/>
          <w:szCs w:val="24"/>
          <w:lang w:val="id-ID"/>
        </w:rPr>
        <w:t>a</w:t>
      </w:r>
      <w:r w:rsidR="00292663">
        <w:rPr>
          <w:rFonts w:ascii="Times New Roman" w:hAnsi="Times New Roman" w:cs="Times New Roman"/>
          <w:sz w:val="24"/>
          <w:szCs w:val="24"/>
          <w:lang w:val="id-ID"/>
        </w:rPr>
        <w:t>kan SOD untuk men</w:t>
      </w:r>
      <w:r w:rsidR="0053484F">
        <w:rPr>
          <w:rFonts w:ascii="Times New Roman" w:hAnsi="Times New Roman" w:cs="Times New Roman"/>
          <w:sz w:val="24"/>
          <w:szCs w:val="24"/>
          <w:lang w:val="id-ID"/>
        </w:rPr>
        <w:t>ang</w:t>
      </w:r>
      <w:r w:rsidR="00292663">
        <w:rPr>
          <w:rFonts w:ascii="Times New Roman" w:hAnsi="Times New Roman" w:cs="Times New Roman"/>
          <w:sz w:val="24"/>
          <w:szCs w:val="24"/>
          <w:lang w:val="id-ID"/>
        </w:rPr>
        <w:t xml:space="preserve">kal radikal bebas. </w:t>
      </w:r>
      <w:r w:rsidR="000C0F6A">
        <w:rPr>
          <w:rFonts w:ascii="Times New Roman" w:hAnsi="Times New Roman" w:cs="Times New Roman"/>
          <w:sz w:val="24"/>
          <w:szCs w:val="24"/>
          <w:lang w:val="id-ID"/>
        </w:rPr>
        <w:t xml:space="preserve"> </w:t>
      </w:r>
      <w:r w:rsidR="000240B0">
        <w:rPr>
          <w:rFonts w:ascii="Times New Roman" w:hAnsi="Times New Roman" w:cs="Times New Roman"/>
          <w:sz w:val="24"/>
          <w:szCs w:val="24"/>
          <w:lang w:val="id-ID"/>
        </w:rPr>
        <w:t xml:space="preserve"> </w:t>
      </w:r>
    </w:p>
    <w:p w:rsidR="008C01FF" w:rsidRDefault="008C01FF" w:rsidP="008C01FF">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penelitian ini antioksidan yang digunakan antioksidan nonenzimatik yaitu jus buah tomat. Buah tomat mengandung zat antioksidan yang disebut likopen. Likopen merupakan senyawa potensial untuk antikanker (Giovannuci, 2007 </w:t>
      </w:r>
      <w:r w:rsidRPr="0047372E">
        <w:rPr>
          <w:rFonts w:ascii="Times New Roman" w:hAnsi="Times New Roman" w:cs="Times New Roman"/>
          <w:i/>
          <w:sz w:val="24"/>
          <w:szCs w:val="24"/>
          <w:lang w:val="id-ID"/>
        </w:rPr>
        <w:t>cit</w:t>
      </w:r>
      <w:r>
        <w:rPr>
          <w:rFonts w:ascii="Times New Roman" w:hAnsi="Times New Roman" w:cs="Times New Roman"/>
          <w:sz w:val="24"/>
          <w:szCs w:val="24"/>
          <w:lang w:val="id-ID"/>
        </w:rPr>
        <w:t xml:space="preserve"> Wa</w:t>
      </w:r>
      <w:r w:rsidR="00DD2792">
        <w:rPr>
          <w:rFonts w:ascii="Times New Roman" w:hAnsi="Times New Roman" w:cs="Times New Roman"/>
          <w:sz w:val="24"/>
          <w:szCs w:val="24"/>
          <w:lang w:val="id-ID"/>
        </w:rPr>
        <w:t>hyuni, 2008) dan mempunyai aktiv</w:t>
      </w:r>
      <w:r>
        <w:rPr>
          <w:rFonts w:ascii="Times New Roman" w:hAnsi="Times New Roman" w:cs="Times New Roman"/>
          <w:sz w:val="24"/>
          <w:szCs w:val="24"/>
          <w:lang w:val="id-ID"/>
        </w:rPr>
        <w:t>itas antioksidan dua kali lebih kuat dari β</w:t>
      </w:r>
      <w:r w:rsidR="00A04967">
        <w:rPr>
          <w:rFonts w:ascii="Times New Roman" w:hAnsi="Times New Roman" w:cs="Times New Roman"/>
          <w:sz w:val="24"/>
          <w:szCs w:val="24"/>
          <w:lang w:val="id-ID"/>
        </w:rPr>
        <w:t>-</w:t>
      </w:r>
      <w:r>
        <w:rPr>
          <w:rFonts w:ascii="Times New Roman" w:hAnsi="Times New Roman" w:cs="Times New Roman"/>
          <w:sz w:val="24"/>
          <w:szCs w:val="24"/>
          <w:lang w:val="id-ID"/>
        </w:rPr>
        <w:t xml:space="preserve">karoten dan sepuluh kali lebih kuat </w:t>
      </w:r>
      <w:r>
        <w:rPr>
          <w:rFonts w:ascii="Times New Roman" w:hAnsi="Times New Roman" w:cs="Times New Roman"/>
          <w:sz w:val="24"/>
          <w:szCs w:val="24"/>
          <w:lang w:val="id-ID"/>
        </w:rPr>
        <w:lastRenderedPageBreak/>
        <w:t xml:space="preserve">dari vitamin E </w:t>
      </w:r>
      <w:r w:rsidRPr="00C54F09">
        <w:rPr>
          <w:rFonts w:ascii="Times New Roman" w:hAnsi="Times New Roman" w:cs="Times New Roman"/>
          <w:color w:val="000000" w:themeColor="text1"/>
          <w:sz w:val="24"/>
          <w:szCs w:val="24"/>
          <w:lang w:val="id-ID"/>
        </w:rPr>
        <w:t>(Didinkaem, 2006).</w:t>
      </w:r>
      <w:r>
        <w:rPr>
          <w:rFonts w:ascii="Times New Roman" w:hAnsi="Times New Roman" w:cs="Times New Roman"/>
          <w:sz w:val="24"/>
          <w:szCs w:val="24"/>
          <w:lang w:val="id-ID"/>
        </w:rPr>
        <w:t xml:space="preserve"> Tomat  memiliki kemampuan antioksidan yang dapat memadamkan radikal bebas, tomat juga dapat memberikan proteksi terhadap kerusakan oksidatif yang secara potensial mencegah mutasi pada fase inisiasi dan progresi dari kanker. </w:t>
      </w:r>
    </w:p>
    <w:p w:rsidR="008C01FF" w:rsidRDefault="008C01FF" w:rsidP="008C01FF">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Giovannucci (1991), likopen merupakan salah satu kandungan kimia yang paling banyak dalam tomat, dalam 100 gr tomat rata-rata mengandung likopen sebanyak 3-5 mg.  Kemampuan mengendalikan radikal bebas 100 kali lebih efisien dari pada vitamin E atau 12500 kali dari pada gluthation</w:t>
      </w:r>
      <w:r w:rsidR="004B79CA">
        <w:rPr>
          <w:rFonts w:ascii="Times New Roman" w:hAnsi="Times New Roman" w:cs="Times New Roman"/>
          <w:sz w:val="24"/>
          <w:szCs w:val="24"/>
          <w:lang w:val="id-ID"/>
        </w:rPr>
        <w:t>.</w:t>
      </w:r>
      <w:r>
        <w:rPr>
          <w:rFonts w:ascii="Times New Roman" w:hAnsi="Times New Roman" w:cs="Times New Roman"/>
          <w:sz w:val="24"/>
          <w:szCs w:val="24"/>
          <w:lang w:val="id-ID"/>
        </w:rPr>
        <w:t xml:space="preserve"> Levy,  </w:t>
      </w:r>
      <w:r w:rsidRPr="006733EC">
        <w:rPr>
          <w:rFonts w:ascii="Times New Roman" w:hAnsi="Times New Roman" w:cs="Times New Roman"/>
          <w:i/>
          <w:sz w:val="24"/>
          <w:szCs w:val="24"/>
          <w:lang w:val="id-ID"/>
        </w:rPr>
        <w:t>et al</w:t>
      </w:r>
      <w:r>
        <w:rPr>
          <w:rFonts w:ascii="Times New Roman" w:hAnsi="Times New Roman" w:cs="Times New Roman"/>
          <w:sz w:val="24"/>
          <w:szCs w:val="24"/>
          <w:lang w:val="id-ID"/>
        </w:rPr>
        <w:t xml:space="preserve"> (1995) menyebutkan bahwa likopen mampu menghambat pertumbuhan kanker endometrial, kanker payudara dan kanker paru-paru pada kultur sel dengan aktivitas yang lebih tinggi dibandingkan dengan α dan β-karoten. Likopen juga ditemukan mampu menginaktifkan hidrogen peroksida dan nitrogen peroksida (Bohm,</w:t>
      </w:r>
      <w:r w:rsidRPr="006733EC">
        <w:rPr>
          <w:rFonts w:ascii="Times New Roman" w:hAnsi="Times New Roman" w:cs="Times New Roman"/>
          <w:i/>
          <w:sz w:val="24"/>
          <w:szCs w:val="24"/>
          <w:lang w:val="id-ID"/>
        </w:rPr>
        <w:t>et al</w:t>
      </w:r>
      <w:r>
        <w:rPr>
          <w:rFonts w:ascii="Times New Roman" w:hAnsi="Times New Roman" w:cs="Times New Roman"/>
          <w:sz w:val="24"/>
          <w:szCs w:val="24"/>
          <w:lang w:val="id-ID"/>
        </w:rPr>
        <w:t xml:space="preserve">, 1995). </w:t>
      </w:r>
      <w:r w:rsidR="000F60D3">
        <w:rPr>
          <w:rFonts w:ascii="Times New Roman" w:hAnsi="Times New Roman" w:cs="Times New Roman"/>
          <w:sz w:val="24"/>
          <w:szCs w:val="24"/>
          <w:lang w:val="id-ID"/>
        </w:rPr>
        <w:t xml:space="preserve"> Menurut Sunarmani dan Tati (2008), j</w:t>
      </w:r>
      <w:r>
        <w:rPr>
          <w:rFonts w:ascii="Times New Roman" w:hAnsi="Times New Roman" w:cs="Times New Roman"/>
          <w:sz w:val="24"/>
          <w:szCs w:val="24"/>
          <w:lang w:val="id-ID"/>
        </w:rPr>
        <w:t>umlah likopen dalam jus tomat bisa mencapai lima kali lebih banyak dari pada tomat segar. Tomat yang dimasak atau dihancurkan dapat mengeluarkan likopen lebih banyak, sehingga mudah diserap tubuh</w:t>
      </w:r>
      <w:r w:rsidR="000F60D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373A99" w:rsidRPr="00373A99" w:rsidRDefault="00373A99" w:rsidP="00373A99">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p>
    <w:p w:rsidR="00373A99" w:rsidRPr="00B67A28" w:rsidRDefault="00373A99" w:rsidP="00CB3366">
      <w:pPr>
        <w:spacing w:after="0" w:line="480" w:lineRule="auto"/>
        <w:ind w:firstLine="862"/>
        <w:jc w:val="both"/>
        <w:rPr>
          <w:rFonts w:ascii="Times New Roman" w:hAnsi="Times New Roman" w:cs="Times New Roman"/>
          <w:sz w:val="24"/>
          <w:szCs w:val="24"/>
          <w:lang w:val="id-ID"/>
        </w:rPr>
      </w:pPr>
    </w:p>
    <w:p w:rsidR="00CB3366" w:rsidRDefault="00CB3366" w:rsidP="00CB3366">
      <w:pPr>
        <w:pStyle w:val="Default"/>
        <w:rPr>
          <w:b/>
        </w:rPr>
      </w:pPr>
    </w:p>
    <w:p w:rsidR="00CB3366" w:rsidRDefault="00CB3366" w:rsidP="00CB3366">
      <w:pPr>
        <w:rPr>
          <w:rFonts w:ascii="Times New Roman" w:hAnsi="Times New Roman" w:cs="Times New Roman"/>
          <w:sz w:val="24"/>
          <w:szCs w:val="24"/>
        </w:rPr>
      </w:pPr>
    </w:p>
    <w:p w:rsidR="00CB3366" w:rsidRPr="009C2F03" w:rsidRDefault="00CB3366" w:rsidP="00CB3366">
      <w:pPr>
        <w:rPr>
          <w:rFonts w:ascii="Times New Roman" w:hAnsi="Times New Roman" w:cs="Times New Roman"/>
          <w:sz w:val="24"/>
          <w:szCs w:val="24"/>
        </w:rPr>
      </w:pPr>
    </w:p>
    <w:p w:rsidR="002E0A5A" w:rsidRPr="00CB3366" w:rsidRDefault="002E0A5A" w:rsidP="00CB3366"/>
    <w:sectPr w:rsidR="002E0A5A" w:rsidRPr="00CB3366" w:rsidSect="004A5A97">
      <w:headerReference w:type="default" r:id="rId8"/>
      <w:footerReference w:type="default" r:id="rId9"/>
      <w:headerReference w:type="first" r:id="rId10"/>
      <w:footerReference w:type="first" r:id="rId11"/>
      <w:pgSz w:w="12240" w:h="15840"/>
      <w:pgMar w:top="1440" w:right="1440" w:bottom="1440" w:left="1440" w:header="720" w:footer="720" w:gutter="0"/>
      <w:pgNumType w:start="8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4DD" w:rsidRDefault="009814DD" w:rsidP="0025338C">
      <w:pPr>
        <w:spacing w:after="0" w:line="240" w:lineRule="auto"/>
      </w:pPr>
      <w:r>
        <w:separator/>
      </w:r>
    </w:p>
  </w:endnote>
  <w:endnote w:type="continuationSeparator" w:id="1">
    <w:p w:rsidR="009814DD" w:rsidRDefault="009814DD" w:rsidP="00253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130"/>
      <w:docPartObj>
        <w:docPartGallery w:val="Page Numbers (Bottom of Page)"/>
        <w:docPartUnique/>
      </w:docPartObj>
    </w:sdtPr>
    <w:sdtContent>
      <w:p w:rsidR="00647495" w:rsidRDefault="001F0A9D">
        <w:pPr>
          <w:pStyle w:val="Footer"/>
          <w:jc w:val="center"/>
        </w:pPr>
      </w:p>
    </w:sdtContent>
  </w:sdt>
  <w:p w:rsidR="00647495" w:rsidRDefault="006474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5127"/>
      <w:docPartObj>
        <w:docPartGallery w:val="Page Numbers (Bottom of Page)"/>
        <w:docPartUnique/>
      </w:docPartObj>
    </w:sdtPr>
    <w:sdtContent>
      <w:p w:rsidR="004A5A97" w:rsidRDefault="001F0A9D">
        <w:pPr>
          <w:pStyle w:val="Footer"/>
          <w:jc w:val="center"/>
        </w:pPr>
        <w:fldSimple w:instr=" PAGE   \* MERGEFORMAT ">
          <w:r w:rsidR="0020717F">
            <w:rPr>
              <w:noProof/>
            </w:rPr>
            <w:t>88</w:t>
          </w:r>
        </w:fldSimple>
      </w:p>
    </w:sdtContent>
  </w:sdt>
  <w:p w:rsidR="00292663" w:rsidRPr="00647495" w:rsidRDefault="002926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4DD" w:rsidRDefault="009814DD" w:rsidP="0025338C">
      <w:pPr>
        <w:spacing w:after="0" w:line="240" w:lineRule="auto"/>
      </w:pPr>
      <w:r>
        <w:separator/>
      </w:r>
    </w:p>
  </w:footnote>
  <w:footnote w:type="continuationSeparator" w:id="1">
    <w:p w:rsidR="009814DD" w:rsidRDefault="009814DD" w:rsidP="00253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7691"/>
      <w:docPartObj>
        <w:docPartGallery w:val="Page Numbers (Top of Page)"/>
        <w:docPartUnique/>
      </w:docPartObj>
    </w:sdtPr>
    <w:sdtContent>
      <w:p w:rsidR="00292663" w:rsidRDefault="001F0A9D">
        <w:pPr>
          <w:pStyle w:val="Header"/>
          <w:jc w:val="right"/>
        </w:pPr>
        <w:fldSimple w:instr=" PAGE   \* MERGEFORMAT ">
          <w:r w:rsidR="0020717F">
            <w:rPr>
              <w:noProof/>
            </w:rPr>
            <w:t>91</w:t>
          </w:r>
        </w:fldSimple>
      </w:p>
    </w:sdtContent>
  </w:sdt>
  <w:p w:rsidR="00292663" w:rsidRDefault="002926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63" w:rsidRDefault="00292663" w:rsidP="00E31594">
    <w:pPr>
      <w:pStyle w:val="Header"/>
      <w:jc w:val="center"/>
    </w:pPr>
  </w:p>
  <w:p w:rsidR="00292663" w:rsidRDefault="00292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1E1"/>
    <w:multiLevelType w:val="hybridMultilevel"/>
    <w:tmpl w:val="189EDA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C87297"/>
    <w:multiLevelType w:val="hybridMultilevel"/>
    <w:tmpl w:val="15745396"/>
    <w:lvl w:ilvl="0" w:tplc="BF6C377C">
      <w:numFmt w:val="bullet"/>
      <w:lvlText w:val=""/>
      <w:lvlJc w:val="left"/>
      <w:pPr>
        <w:ind w:left="1080" w:hanging="360"/>
      </w:pPr>
      <w:rPr>
        <w:rFonts w:ascii="Symbol" w:eastAsiaTheme="minorHAnsi" w:hAnsi="Symbol" w:cstheme="minorBidi" w:hint="default"/>
        <w:sz w:val="24"/>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2AD73578"/>
    <w:multiLevelType w:val="hybridMultilevel"/>
    <w:tmpl w:val="087CC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0229B"/>
    <w:multiLevelType w:val="multilevel"/>
    <w:tmpl w:val="9E301524"/>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360D423B"/>
    <w:multiLevelType w:val="hybridMultilevel"/>
    <w:tmpl w:val="748C913C"/>
    <w:lvl w:ilvl="0" w:tplc="E910B1E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28810FB"/>
    <w:multiLevelType w:val="hybridMultilevel"/>
    <w:tmpl w:val="867A61E4"/>
    <w:lvl w:ilvl="0" w:tplc="9EA0FB84">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90E3A1C"/>
    <w:multiLevelType w:val="hybridMultilevel"/>
    <w:tmpl w:val="E30A82CE"/>
    <w:lvl w:ilvl="0" w:tplc="07D83C7C">
      <w:start w:val="2"/>
      <w:numFmt w:val="decimal"/>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6F5972A7"/>
    <w:multiLevelType w:val="multilevel"/>
    <w:tmpl w:val="6C20A0F4"/>
    <w:lvl w:ilvl="0">
      <w:start w:val="4"/>
      <w:numFmt w:val="decimal"/>
      <w:lvlText w:val="%1"/>
      <w:lvlJc w:val="left"/>
      <w:pPr>
        <w:ind w:left="480" w:hanging="480"/>
      </w:pPr>
      <w:rPr>
        <w:rFonts w:hint="default"/>
        <w:i w:val="0"/>
      </w:rPr>
    </w:lvl>
    <w:lvl w:ilvl="1">
      <w:start w:val="3"/>
      <w:numFmt w:val="decimal"/>
      <w:lvlText w:val="%1.%2"/>
      <w:lvlJc w:val="left"/>
      <w:pPr>
        <w:ind w:left="1200" w:hanging="480"/>
      </w:pPr>
      <w:rPr>
        <w:rFonts w:hint="default"/>
        <w:i w:val="0"/>
      </w:rPr>
    </w:lvl>
    <w:lvl w:ilvl="2">
      <w:start w:val="2"/>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8">
    <w:nsid w:val="7E3C18AA"/>
    <w:multiLevelType w:val="hybridMultilevel"/>
    <w:tmpl w:val="B4C22DE4"/>
    <w:lvl w:ilvl="0" w:tplc="E416D5EE">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0"/>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17DC"/>
    <w:rsid w:val="000171E5"/>
    <w:rsid w:val="00022075"/>
    <w:rsid w:val="000240B0"/>
    <w:rsid w:val="00027809"/>
    <w:rsid w:val="00031BFA"/>
    <w:rsid w:val="00043DBB"/>
    <w:rsid w:val="00055335"/>
    <w:rsid w:val="000600DD"/>
    <w:rsid w:val="00090E1A"/>
    <w:rsid w:val="000968BE"/>
    <w:rsid w:val="000A17DC"/>
    <w:rsid w:val="000A1CE4"/>
    <w:rsid w:val="000B744C"/>
    <w:rsid w:val="000C0F6A"/>
    <w:rsid w:val="000C3B1F"/>
    <w:rsid w:val="000D08E8"/>
    <w:rsid w:val="000E05B2"/>
    <w:rsid w:val="000F3A18"/>
    <w:rsid w:val="000F56CF"/>
    <w:rsid w:val="000F60D3"/>
    <w:rsid w:val="001014FC"/>
    <w:rsid w:val="00103E4E"/>
    <w:rsid w:val="00110C2A"/>
    <w:rsid w:val="001167EE"/>
    <w:rsid w:val="00130723"/>
    <w:rsid w:val="00153257"/>
    <w:rsid w:val="00154588"/>
    <w:rsid w:val="0016772C"/>
    <w:rsid w:val="0018135C"/>
    <w:rsid w:val="0019234A"/>
    <w:rsid w:val="001B045E"/>
    <w:rsid w:val="001B383C"/>
    <w:rsid w:val="001B6140"/>
    <w:rsid w:val="001C631A"/>
    <w:rsid w:val="001E3FC4"/>
    <w:rsid w:val="001E6C6B"/>
    <w:rsid w:val="001F0A9D"/>
    <w:rsid w:val="001F6F89"/>
    <w:rsid w:val="001F7564"/>
    <w:rsid w:val="002041EE"/>
    <w:rsid w:val="002043C6"/>
    <w:rsid w:val="0020717F"/>
    <w:rsid w:val="002213D4"/>
    <w:rsid w:val="00222701"/>
    <w:rsid w:val="00233E18"/>
    <w:rsid w:val="00240374"/>
    <w:rsid w:val="0025338C"/>
    <w:rsid w:val="00292663"/>
    <w:rsid w:val="002B73D7"/>
    <w:rsid w:val="002C3325"/>
    <w:rsid w:val="002E0A5A"/>
    <w:rsid w:val="002F22B4"/>
    <w:rsid w:val="002F4DED"/>
    <w:rsid w:val="0030265B"/>
    <w:rsid w:val="00304D68"/>
    <w:rsid w:val="0031438A"/>
    <w:rsid w:val="00316303"/>
    <w:rsid w:val="003366C9"/>
    <w:rsid w:val="00336E11"/>
    <w:rsid w:val="00341AAA"/>
    <w:rsid w:val="003569AB"/>
    <w:rsid w:val="0037373A"/>
    <w:rsid w:val="00373A99"/>
    <w:rsid w:val="00392622"/>
    <w:rsid w:val="003B134E"/>
    <w:rsid w:val="003C1E41"/>
    <w:rsid w:val="003C7CD1"/>
    <w:rsid w:val="003F0BBE"/>
    <w:rsid w:val="003F40D5"/>
    <w:rsid w:val="0040781E"/>
    <w:rsid w:val="004156BB"/>
    <w:rsid w:val="004162D8"/>
    <w:rsid w:val="0041752E"/>
    <w:rsid w:val="004268AA"/>
    <w:rsid w:val="00431B13"/>
    <w:rsid w:val="004325F2"/>
    <w:rsid w:val="00447540"/>
    <w:rsid w:val="0046125C"/>
    <w:rsid w:val="0047372E"/>
    <w:rsid w:val="00474E61"/>
    <w:rsid w:val="00487414"/>
    <w:rsid w:val="004A0B53"/>
    <w:rsid w:val="004A14B5"/>
    <w:rsid w:val="004A5A97"/>
    <w:rsid w:val="004B74C5"/>
    <w:rsid w:val="004B79CA"/>
    <w:rsid w:val="004C576D"/>
    <w:rsid w:val="004D61B8"/>
    <w:rsid w:val="004E276E"/>
    <w:rsid w:val="004E350D"/>
    <w:rsid w:val="004F03EB"/>
    <w:rsid w:val="005110EF"/>
    <w:rsid w:val="00515898"/>
    <w:rsid w:val="0053200A"/>
    <w:rsid w:val="0053484F"/>
    <w:rsid w:val="00534A56"/>
    <w:rsid w:val="0054512F"/>
    <w:rsid w:val="00563FE6"/>
    <w:rsid w:val="00571201"/>
    <w:rsid w:val="005730DD"/>
    <w:rsid w:val="0057413C"/>
    <w:rsid w:val="005833B2"/>
    <w:rsid w:val="00585CB2"/>
    <w:rsid w:val="00597FD0"/>
    <w:rsid w:val="005B296E"/>
    <w:rsid w:val="005C418A"/>
    <w:rsid w:val="005C5D76"/>
    <w:rsid w:val="005D65E3"/>
    <w:rsid w:val="005E2A98"/>
    <w:rsid w:val="00616F64"/>
    <w:rsid w:val="00622114"/>
    <w:rsid w:val="00647495"/>
    <w:rsid w:val="00650A1F"/>
    <w:rsid w:val="00660D78"/>
    <w:rsid w:val="006733EC"/>
    <w:rsid w:val="00674674"/>
    <w:rsid w:val="006811FB"/>
    <w:rsid w:val="00685533"/>
    <w:rsid w:val="00686B57"/>
    <w:rsid w:val="00695F55"/>
    <w:rsid w:val="006D0B77"/>
    <w:rsid w:val="006D3579"/>
    <w:rsid w:val="006E4317"/>
    <w:rsid w:val="006F11E8"/>
    <w:rsid w:val="00715A2F"/>
    <w:rsid w:val="00723956"/>
    <w:rsid w:val="00723ADD"/>
    <w:rsid w:val="00724B0C"/>
    <w:rsid w:val="007274D5"/>
    <w:rsid w:val="00740EA3"/>
    <w:rsid w:val="00745789"/>
    <w:rsid w:val="00756B3B"/>
    <w:rsid w:val="00781E96"/>
    <w:rsid w:val="007A7397"/>
    <w:rsid w:val="007B2BE1"/>
    <w:rsid w:val="007C55B4"/>
    <w:rsid w:val="007D6A77"/>
    <w:rsid w:val="007E4113"/>
    <w:rsid w:val="007F1C61"/>
    <w:rsid w:val="00801E94"/>
    <w:rsid w:val="00813621"/>
    <w:rsid w:val="00833AB7"/>
    <w:rsid w:val="00862C75"/>
    <w:rsid w:val="0086775E"/>
    <w:rsid w:val="00873847"/>
    <w:rsid w:val="008770B2"/>
    <w:rsid w:val="0088080A"/>
    <w:rsid w:val="00881A39"/>
    <w:rsid w:val="008905C0"/>
    <w:rsid w:val="0089376B"/>
    <w:rsid w:val="00895C7F"/>
    <w:rsid w:val="008A500C"/>
    <w:rsid w:val="008C01FF"/>
    <w:rsid w:val="008C107A"/>
    <w:rsid w:val="008C3010"/>
    <w:rsid w:val="008C357D"/>
    <w:rsid w:val="008F7026"/>
    <w:rsid w:val="0091722F"/>
    <w:rsid w:val="0093597D"/>
    <w:rsid w:val="00941F67"/>
    <w:rsid w:val="0094223C"/>
    <w:rsid w:val="00953DAA"/>
    <w:rsid w:val="00971BC4"/>
    <w:rsid w:val="0097685A"/>
    <w:rsid w:val="009814DD"/>
    <w:rsid w:val="009845DC"/>
    <w:rsid w:val="009867A1"/>
    <w:rsid w:val="009914A6"/>
    <w:rsid w:val="009A30BC"/>
    <w:rsid w:val="009A6061"/>
    <w:rsid w:val="009A6E7B"/>
    <w:rsid w:val="009B42E8"/>
    <w:rsid w:val="009C79DB"/>
    <w:rsid w:val="009D5419"/>
    <w:rsid w:val="009E3A7C"/>
    <w:rsid w:val="009E6D45"/>
    <w:rsid w:val="009E6EB5"/>
    <w:rsid w:val="00A0051B"/>
    <w:rsid w:val="00A0059D"/>
    <w:rsid w:val="00A04967"/>
    <w:rsid w:val="00A114E4"/>
    <w:rsid w:val="00A24585"/>
    <w:rsid w:val="00A26270"/>
    <w:rsid w:val="00A32BE4"/>
    <w:rsid w:val="00A66074"/>
    <w:rsid w:val="00A664A2"/>
    <w:rsid w:val="00A748F8"/>
    <w:rsid w:val="00A77BFD"/>
    <w:rsid w:val="00A94954"/>
    <w:rsid w:val="00AB1D4A"/>
    <w:rsid w:val="00AB1D9D"/>
    <w:rsid w:val="00AB478E"/>
    <w:rsid w:val="00AB4E0F"/>
    <w:rsid w:val="00AB5C0D"/>
    <w:rsid w:val="00AC4647"/>
    <w:rsid w:val="00AC6F4C"/>
    <w:rsid w:val="00AE15F8"/>
    <w:rsid w:val="00AE2096"/>
    <w:rsid w:val="00AE28E8"/>
    <w:rsid w:val="00AE31E3"/>
    <w:rsid w:val="00AF0DEA"/>
    <w:rsid w:val="00B02898"/>
    <w:rsid w:val="00B07E3B"/>
    <w:rsid w:val="00B213ED"/>
    <w:rsid w:val="00B26D8A"/>
    <w:rsid w:val="00B3036F"/>
    <w:rsid w:val="00B46ADF"/>
    <w:rsid w:val="00B66DC6"/>
    <w:rsid w:val="00B67A28"/>
    <w:rsid w:val="00B70069"/>
    <w:rsid w:val="00B70885"/>
    <w:rsid w:val="00B70CBE"/>
    <w:rsid w:val="00B871B0"/>
    <w:rsid w:val="00BA56DC"/>
    <w:rsid w:val="00BA7FCE"/>
    <w:rsid w:val="00BB7A00"/>
    <w:rsid w:val="00BD2708"/>
    <w:rsid w:val="00BF03C8"/>
    <w:rsid w:val="00C05B99"/>
    <w:rsid w:val="00C06B82"/>
    <w:rsid w:val="00C116D6"/>
    <w:rsid w:val="00C17F2F"/>
    <w:rsid w:val="00C338B6"/>
    <w:rsid w:val="00C33B2B"/>
    <w:rsid w:val="00C42837"/>
    <w:rsid w:val="00C52946"/>
    <w:rsid w:val="00C54F09"/>
    <w:rsid w:val="00C668B3"/>
    <w:rsid w:val="00C72D8A"/>
    <w:rsid w:val="00C846FE"/>
    <w:rsid w:val="00C86354"/>
    <w:rsid w:val="00C87A50"/>
    <w:rsid w:val="00C90A6C"/>
    <w:rsid w:val="00C94E1C"/>
    <w:rsid w:val="00C96292"/>
    <w:rsid w:val="00C96EB8"/>
    <w:rsid w:val="00C976C4"/>
    <w:rsid w:val="00CB3366"/>
    <w:rsid w:val="00CC73F3"/>
    <w:rsid w:val="00CD1411"/>
    <w:rsid w:val="00CD52F5"/>
    <w:rsid w:val="00CE3A72"/>
    <w:rsid w:val="00D26FF9"/>
    <w:rsid w:val="00D36189"/>
    <w:rsid w:val="00D45C9F"/>
    <w:rsid w:val="00D473BB"/>
    <w:rsid w:val="00D51644"/>
    <w:rsid w:val="00D52E77"/>
    <w:rsid w:val="00D70939"/>
    <w:rsid w:val="00D874ED"/>
    <w:rsid w:val="00DC392F"/>
    <w:rsid w:val="00DD2792"/>
    <w:rsid w:val="00DD5291"/>
    <w:rsid w:val="00DE3832"/>
    <w:rsid w:val="00DE75B9"/>
    <w:rsid w:val="00DF02E3"/>
    <w:rsid w:val="00DF2217"/>
    <w:rsid w:val="00DF2426"/>
    <w:rsid w:val="00E03AB7"/>
    <w:rsid w:val="00E063CF"/>
    <w:rsid w:val="00E30D35"/>
    <w:rsid w:val="00E31594"/>
    <w:rsid w:val="00E32947"/>
    <w:rsid w:val="00E34288"/>
    <w:rsid w:val="00E428A8"/>
    <w:rsid w:val="00E55C37"/>
    <w:rsid w:val="00E60D92"/>
    <w:rsid w:val="00E70370"/>
    <w:rsid w:val="00E947AE"/>
    <w:rsid w:val="00EA3F6B"/>
    <w:rsid w:val="00EA4A15"/>
    <w:rsid w:val="00EA50AD"/>
    <w:rsid w:val="00EB4E04"/>
    <w:rsid w:val="00EC0E44"/>
    <w:rsid w:val="00EF265B"/>
    <w:rsid w:val="00F041C9"/>
    <w:rsid w:val="00F05712"/>
    <w:rsid w:val="00F069E3"/>
    <w:rsid w:val="00F13CE7"/>
    <w:rsid w:val="00F24CC7"/>
    <w:rsid w:val="00F25610"/>
    <w:rsid w:val="00F441B3"/>
    <w:rsid w:val="00F46272"/>
    <w:rsid w:val="00F54A93"/>
    <w:rsid w:val="00F71AC5"/>
    <w:rsid w:val="00F80882"/>
    <w:rsid w:val="00FB0A98"/>
    <w:rsid w:val="00FB3E24"/>
    <w:rsid w:val="00FC2B25"/>
    <w:rsid w:val="00FC4752"/>
    <w:rsid w:val="00FE45CF"/>
    <w:rsid w:val="00FF08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7DC"/>
    <w:pPr>
      <w:ind w:left="720"/>
      <w:contextualSpacing/>
    </w:pPr>
    <w:rPr>
      <w:lang w:val="id-ID"/>
    </w:rPr>
  </w:style>
  <w:style w:type="character" w:customStyle="1" w:styleId="a">
    <w:name w:val="a"/>
    <w:basedOn w:val="DefaultParagraphFont"/>
    <w:rsid w:val="000A17DC"/>
  </w:style>
  <w:style w:type="paragraph" w:styleId="Header">
    <w:name w:val="header"/>
    <w:basedOn w:val="Normal"/>
    <w:link w:val="HeaderChar"/>
    <w:uiPriority w:val="99"/>
    <w:unhideWhenUsed/>
    <w:rsid w:val="0025338C"/>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25338C"/>
    <w:rPr>
      <w:lang w:val="id-ID"/>
    </w:rPr>
  </w:style>
  <w:style w:type="paragraph" w:styleId="Footer">
    <w:name w:val="footer"/>
    <w:basedOn w:val="Normal"/>
    <w:link w:val="FooterChar"/>
    <w:uiPriority w:val="99"/>
    <w:unhideWhenUsed/>
    <w:rsid w:val="0025338C"/>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25338C"/>
    <w:rPr>
      <w:lang w:val="id-ID"/>
    </w:rPr>
  </w:style>
  <w:style w:type="paragraph" w:customStyle="1" w:styleId="Default">
    <w:name w:val="Default"/>
    <w:rsid w:val="007C55B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CB3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14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08709-6863-4C86-AF91-EB057D5C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2430</TotalTime>
  <Pages>1</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104</cp:revision>
  <cp:lastPrinted>2013-07-31T03:55:00Z</cp:lastPrinted>
  <dcterms:created xsi:type="dcterms:W3CDTF">2013-01-18T13:57:00Z</dcterms:created>
  <dcterms:modified xsi:type="dcterms:W3CDTF">2013-07-31T03:56:00Z</dcterms:modified>
</cp:coreProperties>
</file>